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00" w:type="pct"/>
        <w:jc w:val="left"/>
        <w:tblInd w:w="0" w:type="dxa"/>
        <w:tblBorders>
          <w:top w:val="single" w:sz="8" w:space="0" w:color="00000A"/>
          <w:left w:val="single" w:sz="8" w:space="0" w:color="00000A"/>
          <w:right w:val="single" w:sz="8" w:space="0" w:color="00000A"/>
          <w:insideV w:val="single" w:sz="8" w:space="0" w:color="00000A"/>
        </w:tblBorders>
        <w:tblCellMar>
          <w:top w:w="0" w:type="dxa"/>
          <w:left w:w="98" w:type="dxa"/>
          <w:bottom w:w="0" w:type="dxa"/>
          <w:right w:w="108" w:type="dxa"/>
        </w:tblCellMar>
        <w:tblLook w:firstRow="1" w:noVBand="1" w:lastRow="0" w:firstColumn="1" w:lastColumn="0" w:noHBand="0" w:val="04a0"/>
      </w:tblPr>
      <w:tblGrid>
        <w:gridCol w:w="2689"/>
        <w:gridCol w:w="1278"/>
        <w:gridCol w:w="1278"/>
        <w:gridCol w:w="1276"/>
        <w:gridCol w:w="1277"/>
        <w:gridCol w:w="1278"/>
        <w:gridCol w:w="1274"/>
        <w:gridCol w:w="2"/>
        <w:gridCol w:w="2412"/>
        <w:gridCol w:w="2"/>
        <w:gridCol w:w="1276"/>
        <w:gridCol w:w="2"/>
        <w:gridCol w:w="1352"/>
      </w:tblGrid>
      <w:tr>
        <w:trPr>
          <w:trHeight w:val="399" w:hRule="atLeast"/>
        </w:trPr>
        <w:tc>
          <w:tcPr>
            <w:tcW w:w="15396" w:type="dxa"/>
            <w:gridSpan w:val="13"/>
            <w:tcBorders>
              <w:top w:val="single" w:sz="8" w:space="0" w:color="00000A"/>
              <w:left w:val="single" w:sz="8" w:space="0" w:color="00000A"/>
              <w:right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b/>
                <w:bCs/>
                <w:sz w:val="16"/>
                <w:szCs w:val="16"/>
                <w:lang w:eastAsia="el-GR"/>
              </w:rPr>
              <w:t>ΔΗΜΟΣ ΖΗΡΟΥ</w:t>
            </w:r>
          </w:p>
        </w:tc>
      </w:tr>
      <w:tr>
        <w:trPr>
          <w:trHeight w:val="297" w:hRule="atLeast"/>
        </w:trPr>
        <w:tc>
          <w:tcPr>
            <w:tcW w:w="15396" w:type="dxa"/>
            <w:gridSpan w:val="13"/>
            <w:tcBorders>
              <w:left w:val="single" w:sz="8" w:space="0" w:color="00000A"/>
              <w:right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b/>
                <w:bCs/>
                <w:sz w:val="16"/>
                <w:szCs w:val="16"/>
                <w:lang w:eastAsia="el-GR"/>
              </w:rPr>
              <w:t>ΙΣΟΛΟΓΙΣΜΟΣ 31ης ΔΕΚΕΜΒΡΙΟΥ 2017</w:t>
            </w:r>
          </w:p>
        </w:tc>
      </w:tr>
      <w:tr>
        <w:trPr>
          <w:trHeight w:val="273" w:hRule="atLeast"/>
        </w:trPr>
        <w:tc>
          <w:tcPr>
            <w:tcW w:w="15396" w:type="dxa"/>
            <w:gridSpan w:val="13"/>
            <w:tcBorders>
              <w:left w:val="single" w:sz="8" w:space="0" w:color="00000A"/>
              <w:bottom w:val="single" w:sz="8" w:space="0" w:color="00000A"/>
              <w:right w:val="single" w:sz="8" w:space="0" w:color="00000A"/>
              <w:insideH w:val="single" w:sz="8" w:space="0" w:color="00000A"/>
              <w:insideV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b/>
                <w:bCs/>
                <w:sz w:val="16"/>
                <w:szCs w:val="16"/>
                <w:lang w:eastAsia="el-GR"/>
              </w:rPr>
              <w:t>7η ΔΙΑΧΕΙΡΙΣΤΙΚΗ ΧΡΗΣΗ (1η ΙΑΝΟΥΑΡΙΟΥ 2017 - 31η ΔΕΚΕΜΒΡΙΟΥ 2017)</w:t>
            </w:r>
          </w:p>
        </w:tc>
      </w:tr>
      <w:tr>
        <w:trPr>
          <w:trHeight w:val="256"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Ε  Ν  Ε  Ρ  Γ  Η  Τ  Ι  Κ  Ο</w:t>
            </w:r>
          </w:p>
        </w:tc>
        <w:tc>
          <w:tcPr>
            <w:tcW w:w="3832" w:type="dxa"/>
            <w:gridSpan w:val="3"/>
            <w:tcBorders>
              <w:top w:val="single" w:sz="8" w:space="0" w:color="00000A"/>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Ποσά  κλειόμενης χρήσεως 2017</w:t>
            </w:r>
          </w:p>
        </w:tc>
        <w:tc>
          <w:tcPr>
            <w:tcW w:w="3829" w:type="dxa"/>
            <w:gridSpan w:val="3"/>
            <w:tcBorders>
              <w:top w:val="single" w:sz="8" w:space="0" w:color="00000A"/>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Ποσά προηγούμενης χρήσεως 2016</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Π   Α   Θ   Η   Τ   Ι   Κ   Ο</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Ποσά κλειομ.</w:t>
            </w:r>
          </w:p>
        </w:tc>
        <w:tc>
          <w:tcPr>
            <w:tcW w:w="1354" w:type="dxa"/>
            <w:gridSpan w:val="2"/>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xml:space="preserve">  </w:t>
            </w:r>
            <w:r>
              <w:rPr>
                <w:rFonts w:eastAsia="Times New Roman" w:cs="Arial" w:ascii="Arial" w:hAnsi="Arial"/>
                <w:b/>
                <w:bCs/>
                <w:sz w:val="16"/>
                <w:szCs w:val="16"/>
                <w:lang w:eastAsia="el-GR"/>
              </w:rPr>
              <w:t>Ποσά προηγ.</w:t>
            </w:r>
          </w:p>
        </w:tc>
      </w:tr>
      <w:tr>
        <w:trPr>
          <w:trHeight w:val="45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Αξία κτήσεως</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Αποσβέσεις</w:t>
            </w:r>
          </w:p>
        </w:tc>
        <w:tc>
          <w:tcPr>
            <w:tcW w:w="1276" w:type="dxa"/>
            <w:tcBorders>
              <w:bottom w:val="single" w:sz="4" w:space="0" w:color="00000A"/>
              <w:insideH w:val="single" w:sz="4" w:space="0" w:color="00000A"/>
            </w:tcBorders>
            <w:shd w:color="auto" w:fill="auto" w:val="clear"/>
            <w:vAlign w:val="center"/>
          </w:tcPr>
          <w:p>
            <w:pPr>
              <w:pStyle w:val="Normal"/>
              <w:spacing w:lineRule="auto" w:line="240" w:before="0" w:after="0"/>
              <w:ind w:left="191" w:hanging="191"/>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Αναπ/στη Αξια</w:t>
            </w:r>
          </w:p>
        </w:tc>
        <w:tc>
          <w:tcPr>
            <w:tcW w:w="1277" w:type="dxa"/>
            <w:tcBorders>
              <w:bottom w:val="single" w:sz="4" w:space="0" w:color="00000A"/>
              <w:insideH w:val="single" w:sz="4" w:space="0" w:color="00000A"/>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Αξία κτήσεως</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Αποσβέσεις</w:t>
            </w:r>
          </w:p>
        </w:tc>
        <w:tc>
          <w:tcPr>
            <w:tcW w:w="1276"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Αναπ/στη Αξια</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Χρήσεως 2017</w:t>
            </w:r>
          </w:p>
        </w:tc>
        <w:tc>
          <w:tcPr>
            <w:tcW w:w="1352"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χρήσεως 2016</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Β. ΕΞΟΔΑ ΕΓΚΑΤΑΣΤΑΣΕΩΣ</w:t>
            </w:r>
          </w:p>
        </w:tc>
        <w:tc>
          <w:tcPr>
            <w:tcW w:w="1278" w:type="dx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Α. ΙΔΙΑ ΚΕΦΑΛΑΙΑ</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4. Λοιπά έξοδα εγκαταστάσεως</w:t>
            </w:r>
          </w:p>
        </w:tc>
        <w:tc>
          <w:tcPr>
            <w:tcW w:w="1278"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169.227,77</w:t>
            </w:r>
          </w:p>
        </w:tc>
        <w:tc>
          <w:tcPr>
            <w:tcW w:w="1278"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71.027,46</w:t>
            </w:r>
          </w:p>
        </w:tc>
        <w:tc>
          <w:tcPr>
            <w:tcW w:w="1276"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98.200,31</w:t>
            </w:r>
          </w:p>
        </w:tc>
        <w:tc>
          <w:tcPr>
            <w:tcW w:w="1277"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169.227,77</w:t>
            </w:r>
          </w:p>
        </w:tc>
        <w:tc>
          <w:tcPr>
            <w:tcW w:w="1278"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46.009,26</w:t>
            </w:r>
          </w:p>
        </w:tc>
        <w:tc>
          <w:tcPr>
            <w:tcW w:w="1276"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123.218,51</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Ι. Κεφάλαιο</w:t>
            </w:r>
          </w:p>
        </w:tc>
        <w:tc>
          <w:tcPr>
            <w:tcW w:w="1278"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27.776.452,69</w:t>
            </w:r>
          </w:p>
        </w:tc>
        <w:tc>
          <w:tcPr>
            <w:tcW w:w="1352" w:type="dxa"/>
            <w:tcBorders>
              <w:bottom w:val="double" w:sz="6" w:space="0" w:color="00000A"/>
              <w:right w:val="single" w:sz="8" w:space="0" w:color="00000A"/>
              <w:insideH w:val="double" w:sz="6"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27.372.708,69</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Γ. ΠΑΓΙΟ ΕΝΕΡΓΗΤΙΚΟ</w:t>
            </w:r>
          </w:p>
        </w:tc>
        <w:tc>
          <w:tcPr>
            <w:tcW w:w="1278" w:type="dx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ΙΙΙ. Διαφορές αναπ/ρμογης &amp; Επιχορ/σεις Επενδύσεων -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Ι. Ασώματες ακινητοποιήσεις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Δωρεές παγίων</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1. Έξοδα ερευνών και Αναπτύξεως</w:t>
            </w:r>
          </w:p>
        </w:tc>
        <w:tc>
          <w:tcPr>
            <w:tcW w:w="1278"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1.717.824,02</w:t>
            </w:r>
          </w:p>
        </w:tc>
        <w:tc>
          <w:tcPr>
            <w:tcW w:w="1278"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1.174.168,53</w:t>
            </w:r>
          </w:p>
        </w:tc>
        <w:tc>
          <w:tcPr>
            <w:tcW w:w="1276"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543.655,49</w:t>
            </w:r>
          </w:p>
        </w:tc>
        <w:tc>
          <w:tcPr>
            <w:tcW w:w="1277"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1.631.192,00</w:t>
            </w:r>
          </w:p>
        </w:tc>
        <w:tc>
          <w:tcPr>
            <w:tcW w:w="1278"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1.106.398,65</w:t>
            </w:r>
          </w:p>
        </w:tc>
        <w:tc>
          <w:tcPr>
            <w:tcW w:w="1276"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524.793,35</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4. Επιχορηγήσεις επενδύσεων</w:t>
            </w:r>
          </w:p>
        </w:tc>
        <w:tc>
          <w:tcPr>
            <w:tcW w:w="1278"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20.668.831,59</w:t>
            </w:r>
          </w:p>
        </w:tc>
        <w:tc>
          <w:tcPr>
            <w:tcW w:w="1352" w:type="dxa"/>
            <w:tcBorders>
              <w:bottom w:val="double" w:sz="6" w:space="0" w:color="00000A"/>
              <w:right w:val="single" w:sz="8" w:space="0" w:color="00000A"/>
              <w:insideH w:val="double" w:sz="6"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22.216.239,53</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ΙΙ. Ενσώματες ακινητοποιήσεις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1. Γήπεδα - Oικόπεδα</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9.108.408,82</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9.108.408,82</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9.108.408,82</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9.108.408,82</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1α. Πλατείες - Πάρκα - Παιδότοποι κοινής χρήσεως</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4.586.535,49</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2.547.581,75</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2.038.953,74</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4.540.145,47</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2.343.609,54</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2.196.535,93</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V. Αποτελέσματα σε νέο</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1β. Οδοί - Οδοστρώματα κοινής χρήσεως</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11.350.758,96</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9.216.680,49</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2.134.078,47</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11.350.758,96</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8.734.684,45</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2.616.074,51</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Υπόλοιπο ελλείμματος εις νέο</w:t>
            </w:r>
          </w:p>
        </w:tc>
        <w:tc>
          <w:tcPr>
            <w:tcW w:w="1278"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-1.712.929,84</w:t>
            </w:r>
          </w:p>
        </w:tc>
        <w:tc>
          <w:tcPr>
            <w:tcW w:w="1352" w:type="dxa"/>
            <w:tcBorders>
              <w:bottom w:val="double" w:sz="6" w:space="0" w:color="00000A"/>
              <w:right w:val="single" w:sz="8" w:space="0" w:color="00000A"/>
              <w:insideH w:val="double" w:sz="6"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-1.446.967,17</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1γ. Πεζοδρόμια κοινής χρήσης</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801.988,43</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560.247,48</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241.740,95</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801.988,43</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484.342,71</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317.645,72</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2. Ορυχεία, Μεταλλεία, Λατομεία, Αγροί, Φυτείες, Δάση</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12.507.237,18</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12.507.237,18</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12.507.237,18</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12.507.237,18</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3. Κτίρια και τεχνικά έργα</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15.539.213,37</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9.413.909,37</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6.125.304,00</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15.539.213,37</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9.077.445,41</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6.461.767,96</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3α. Κτιριακές εγκαταστάσεις κοινής χρήσεως</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6.000,00</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5.999,99</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0,01</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6.000,00</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5.999,99</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0,01</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3β. Εγκ/σεις ηλεκτροφωτισμού  κοινής χρήσεως</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844.996,19</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767.100,50</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77.895,69</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844.996,19</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728.933,31</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116.062,88</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3γ. Λοιπές μόνιμες εγκαταστάσεις κοινής χρήσεως</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10.011.877,01</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4.784.072,26</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5.227.804,75</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10.011.877,01</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3.862.012,98</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6.149.864,03</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Σύνολο ιδίων κεφαλαίων (AI+AIII+AV)</w:t>
            </w:r>
          </w:p>
        </w:tc>
        <w:tc>
          <w:tcPr>
            <w:tcW w:w="1278"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46.732.354,44</w:t>
            </w:r>
          </w:p>
        </w:tc>
        <w:tc>
          <w:tcPr>
            <w:tcW w:w="1352" w:type="dxa"/>
            <w:tcBorders>
              <w:bottom w:val="double" w:sz="6" w:space="0" w:color="00000A"/>
              <w:right w:val="single" w:sz="8" w:space="0" w:color="00000A"/>
              <w:insideH w:val="double" w:sz="6"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48.141.981,05</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4. Μηχανήματα - Τεχν. εγκ/σεις &amp; λοιπός μηχ/κος εξοπλισμός</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1.031.090,04</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840.295,32</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190.794,72</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989.904,20</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782.273,31</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207.630,89</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5. Μεταφορικά μέσα</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823.894,51</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823.894,26</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0,25</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823.894,51</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823.894,26</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0,25</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Β. ΠΡΟΒΛΕΨΕΙΣ ΓΙΑ ΚΙΝΔΥΝΟΥΣ &amp; ΕΞΟΔΑ</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6. Έπιπλα και λοιπός εξοπλισμός</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840.746,17</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634.766,97</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205.979,20</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774.620,82</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601.323,00</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173.297,82</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1. Προβλέψεις για αποζημίωση προσωπικού</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7. Ακινητοποιήσεις υπό εκτέλεση και προκαταβολές</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6.451.173,81</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1276"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6.451.173,81</w:t>
            </w:r>
          </w:p>
        </w:tc>
        <w:tc>
          <w:tcPr>
            <w:tcW w:w="1277"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5.632.494,32</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1276"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5.632.494,32</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λόγω εξόδου από την υπηρεσία</w:t>
            </w:r>
          </w:p>
        </w:tc>
        <w:tc>
          <w:tcPr>
            <w:tcW w:w="1278"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55.953,68</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50.841,06</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Σύνολο ακινητοποιήσεων (ΓΙΙ)</w:t>
            </w:r>
          </w:p>
        </w:tc>
        <w:tc>
          <w:tcPr>
            <w:tcW w:w="1278"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73.903.919,98</w:t>
            </w:r>
          </w:p>
        </w:tc>
        <w:tc>
          <w:tcPr>
            <w:tcW w:w="1278"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29.594.548,39</w:t>
            </w:r>
          </w:p>
        </w:tc>
        <w:tc>
          <w:tcPr>
            <w:tcW w:w="1276"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44.309.371,59</w:t>
            </w:r>
          </w:p>
        </w:tc>
        <w:tc>
          <w:tcPr>
            <w:tcW w:w="1277"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72.931.539,28</w:t>
            </w:r>
          </w:p>
        </w:tc>
        <w:tc>
          <w:tcPr>
            <w:tcW w:w="1278"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27.444.518,96</w:t>
            </w:r>
          </w:p>
        </w:tc>
        <w:tc>
          <w:tcPr>
            <w:tcW w:w="1276"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45.487.020,32</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top w:val="single" w:sz="4" w:space="0" w:color="00000A"/>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55.953,68</w:t>
            </w:r>
          </w:p>
        </w:tc>
        <w:tc>
          <w:tcPr>
            <w:tcW w:w="1352" w:type="dxa"/>
            <w:tcBorders>
              <w:top w:val="single" w:sz="4" w:space="0" w:color="00000A"/>
              <w:bottom w:val="double" w:sz="6" w:space="0" w:color="00000A"/>
              <w:right w:val="single" w:sz="8" w:space="0" w:color="00000A"/>
              <w:insideH w:val="double" w:sz="6"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50.841,06</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ΙΙΙ. Τίτλοι πάγιας επένδυσης και άλλες μακροπρόθεσμες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Γ. ΥΠΟΧΡΕΩΣΕΙΣ</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χρηματοοικονομικές απαιτήσεις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Ι. Μακροπρόθεσμες Υποχρεώσεις</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1. Τίτλοι πάγιας επένδυσης</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921.882,44</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1.421.882,44</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2. Δάνεια Τραπεζών</w:t>
            </w:r>
          </w:p>
        </w:tc>
        <w:tc>
          <w:tcPr>
            <w:tcW w:w="1278"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879.663,83</w:t>
            </w:r>
          </w:p>
        </w:tc>
        <w:tc>
          <w:tcPr>
            <w:tcW w:w="1352" w:type="dxa"/>
            <w:tcBorders>
              <w:bottom w:val="double" w:sz="6" w:space="0" w:color="00000A"/>
              <w:right w:val="single" w:sz="8" w:space="0" w:color="00000A"/>
              <w:insideH w:val="double" w:sz="6"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988.134,63</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Μείον:-Οφειλόμενες δόσεις</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921.882,44</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500.000,00</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921.882,44</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Μείον:-Προβλέψεις για υποτίμηση</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36.856,69</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885.025,75</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36.856,69</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885.025,75</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ΙΙ. Βραχυπρόθεσμες Υποχρεώσεις</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2. Λοιπές μακροπρόθεσμες απαιτήσεις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47.604,02</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47.604,02</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1. Προμηθευτές</w:t>
            </w:r>
          </w:p>
        </w:tc>
        <w:tc>
          <w:tcPr>
            <w:tcW w:w="1278"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1.385.649,40</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1.728.783,31</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932.629,77</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932.629,77</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5. Υποχρεώσεις από φόρους - τέλη</w:t>
            </w:r>
          </w:p>
        </w:tc>
        <w:tc>
          <w:tcPr>
            <w:tcW w:w="1278"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1.242,61</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3.359,20</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6. Ασφαλιστικοί οργανισμοί</w:t>
            </w:r>
          </w:p>
        </w:tc>
        <w:tc>
          <w:tcPr>
            <w:tcW w:w="1278"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393,62</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Σύνολο πάγιου ενεργητικού (ΓΙ + ΓΙΙ + ΓΙΙΙ)</w:t>
            </w:r>
          </w:p>
        </w:tc>
        <w:tc>
          <w:tcPr>
            <w:tcW w:w="1278" w:type="dx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45.785.656,85</w:t>
            </w:r>
          </w:p>
        </w:tc>
        <w:tc>
          <w:tcPr>
            <w:tcW w:w="1277" w:type="dx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46.944.443,44</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7. Μακροπρόθεσμες υποχρεώσεις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πληρωτέες στην επόμενη χρήση</w:t>
            </w:r>
          </w:p>
        </w:tc>
        <w:tc>
          <w:tcPr>
            <w:tcW w:w="1278"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108.470,80</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103.975,85</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Δ. ΚΥΚΛΟΦΟΡΟΥΝ ΕΝΕΡΓΗΤΙΚΟ</w:t>
            </w:r>
          </w:p>
        </w:tc>
        <w:tc>
          <w:tcPr>
            <w:tcW w:w="1278" w:type="dx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8. Πιστωτές διάφοροι</w:t>
            </w:r>
          </w:p>
        </w:tc>
        <w:tc>
          <w:tcPr>
            <w:tcW w:w="1278"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3.934,87</w:t>
            </w:r>
          </w:p>
        </w:tc>
        <w:tc>
          <w:tcPr>
            <w:tcW w:w="1352"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3.536,48</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ΙΙ. Απαιτήσεις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1.499.691,30</w:t>
            </w:r>
          </w:p>
        </w:tc>
        <w:tc>
          <w:tcPr>
            <w:tcW w:w="1352" w:type="dxa"/>
            <w:tcBorders>
              <w:bottom w:val="double" w:sz="6" w:space="0" w:color="00000A"/>
              <w:right w:val="single" w:sz="8" w:space="0" w:color="00000A"/>
              <w:insideH w:val="double" w:sz="6"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1.839.654,84</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1. Απαιτήσεις από πώληση αγαθών και υπηρεσιών</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2.934.569,07</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2.932.301,57</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Μείον Προβλέψεις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2.163.551,82</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771.017,25</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1.881.031,41</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1.051.270,16</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Σύνολο υποχρεώσεων (ΓΙ+ΓΙΙ)</w:t>
            </w:r>
          </w:p>
        </w:tc>
        <w:tc>
          <w:tcPr>
            <w:tcW w:w="1278"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2.379.355,13</w:t>
            </w:r>
          </w:p>
        </w:tc>
        <w:tc>
          <w:tcPr>
            <w:tcW w:w="1352" w:type="dxa"/>
            <w:tcBorders>
              <w:bottom w:val="double" w:sz="6" w:space="0" w:color="00000A"/>
              <w:right w:val="single" w:sz="8" w:space="0" w:color="00000A"/>
              <w:insideH w:val="double" w:sz="6"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2.827.789,47</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5. Χρεώστες διάφοροι</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29.965,89</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56.968,31</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top w:val="single" w:sz="4" w:space="0" w:color="00000A"/>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800.983,14</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top w:val="single" w:sz="4" w:space="0" w:color="00000A"/>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1.108.238,47</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IV. Διαθέσιμα</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1. Ταμείο</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2.800,97</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945,31</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3. Καταθέσεις όψεως &amp; προθεσμίας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2.480.021,98</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2.843.765,85</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2.482.822,95</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2.844.711,16</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Σύνολο κυκλοφορούντος Ενεργητικού (ΔΙΙ+ΔΙV)</w:t>
            </w:r>
          </w:p>
        </w:tc>
        <w:tc>
          <w:tcPr>
            <w:tcW w:w="1278" w:type="dx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3.283.806,09</w:t>
            </w:r>
          </w:p>
        </w:tc>
        <w:tc>
          <w:tcPr>
            <w:tcW w:w="1277" w:type="dx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3.952.949,63</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u w:val="single"/>
                <w:lang w:eastAsia="el-GR"/>
              </w:rPr>
            </w:pPr>
            <w:r>
              <w:rPr>
                <w:rFonts w:eastAsia="Times New Roman" w:cs="Arial" w:ascii="Arial" w:hAnsi="Arial"/>
                <w:b/>
                <w:bCs/>
                <w:sz w:val="16"/>
                <w:szCs w:val="16"/>
                <w:u w:val="single"/>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b/>
                <w:b/>
                <w:bCs/>
                <w:sz w:val="16"/>
                <w:szCs w:val="16"/>
                <w:u w:val="single"/>
                <w:lang w:eastAsia="el-GR"/>
              </w:rPr>
            </w:pPr>
            <w:r>
              <w:rPr>
                <w:rFonts w:eastAsia="Times New Roman" w:cs="Arial" w:ascii="Arial" w:hAnsi="Arial"/>
                <w:b/>
                <w:bCs/>
                <w:sz w:val="16"/>
                <w:szCs w:val="16"/>
                <w:u w:val="single"/>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Ε. ΜΕΤΑΒΑΤΙΚΟΙ ΛΟΓΑΡΙΑΣΜΟΙ ΕΝΕΡΓΗΤΙΚΟΥ</w:t>
            </w:r>
          </w:p>
        </w:tc>
        <w:tc>
          <w:tcPr>
            <w:tcW w:w="1278" w:type="dx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u w:val="single"/>
                <w:lang w:eastAsia="el-GR"/>
              </w:rPr>
            </w:pPr>
            <w:r>
              <w:rPr>
                <w:rFonts w:eastAsia="Times New Roman" w:cs="Arial" w:ascii="Arial" w:hAnsi="Arial"/>
                <w:b/>
                <w:bCs/>
                <w:sz w:val="16"/>
                <w:szCs w:val="16"/>
                <w:u w:val="single"/>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b/>
                <w:b/>
                <w:bCs/>
                <w:sz w:val="16"/>
                <w:szCs w:val="16"/>
                <w:u w:val="single"/>
                <w:lang w:eastAsia="el-GR"/>
              </w:rPr>
            </w:pPr>
            <w:r>
              <w:rPr>
                <w:rFonts w:eastAsia="Times New Roman" w:cs="Arial" w:ascii="Arial" w:hAnsi="Arial"/>
                <w:b/>
                <w:bCs/>
                <w:sz w:val="16"/>
                <w:szCs w:val="16"/>
                <w:u w:val="single"/>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2. Έσοδα χρήσεως εισπρακτέα</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u w:val="single"/>
                <w:lang w:eastAsia="el-GR"/>
              </w:rPr>
            </w:pPr>
            <w:r>
              <w:rPr>
                <w:rFonts w:eastAsia="Times New Roman" w:cs="Arial" w:ascii="Arial" w:hAnsi="Arial"/>
                <w:b/>
                <w:bCs/>
                <w:sz w:val="16"/>
                <w:szCs w:val="16"/>
                <w:u w:val="single"/>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b/>
                <w:b/>
                <w:bCs/>
                <w:sz w:val="16"/>
                <w:szCs w:val="16"/>
                <w:u w:val="single"/>
                <w:lang w:eastAsia="el-GR"/>
              </w:rPr>
            </w:pPr>
            <w:r>
              <w:rPr>
                <w:rFonts w:eastAsia="Times New Roman" w:cs="Arial" w:ascii="Arial" w:hAnsi="Arial"/>
                <w:b/>
                <w:bCs/>
                <w:sz w:val="16"/>
                <w:szCs w:val="16"/>
                <w:u w:val="single"/>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u w:val="single"/>
                <w:lang w:eastAsia="el-GR"/>
              </w:rPr>
            </w:pPr>
            <w:r>
              <w:rPr>
                <w:rFonts w:eastAsia="Times New Roman" w:cs="Arial" w:ascii="Arial" w:hAnsi="Arial"/>
                <w:b/>
                <w:bCs/>
                <w:sz w:val="16"/>
                <w:szCs w:val="16"/>
                <w:u w:val="single"/>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b/>
                <w:b/>
                <w:bCs/>
                <w:sz w:val="16"/>
                <w:szCs w:val="16"/>
                <w:u w:val="single"/>
                <w:lang w:eastAsia="el-GR"/>
              </w:rPr>
            </w:pPr>
            <w:r>
              <w:rPr>
                <w:rFonts w:eastAsia="Times New Roman" w:cs="Arial" w:ascii="Arial" w:hAnsi="Arial"/>
                <w:b/>
                <w:bCs/>
                <w:sz w:val="16"/>
                <w:szCs w:val="16"/>
                <w:u w:val="single"/>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u w:val="single"/>
                <w:lang w:eastAsia="el-GR"/>
              </w:rPr>
            </w:pPr>
            <w:r>
              <w:rPr>
                <w:rFonts w:eastAsia="Times New Roman" w:cs="Arial" w:ascii="Arial" w:hAnsi="Arial"/>
                <w:b/>
                <w:bCs/>
                <w:sz w:val="16"/>
                <w:szCs w:val="16"/>
                <w:u w:val="single"/>
                <w:lang w:eastAsia="el-GR"/>
              </w:rPr>
              <w:t>ΓΕΝΙΚΟ ΣΥΝΟΛΟ ΕΝΕΡΓΗΤΙΚΟΥ (Β+Γ+Δ+E)</w:t>
            </w:r>
          </w:p>
        </w:tc>
        <w:tc>
          <w:tcPr>
            <w:tcW w:w="1278" w:type="dxa"/>
            <w:tcBorders/>
            <w:shd w:color="auto" w:fill="auto" w:val="clear"/>
            <w:vAlign w:val="center"/>
          </w:tcPr>
          <w:p>
            <w:pPr>
              <w:pStyle w:val="Normal"/>
              <w:spacing w:lineRule="auto" w:line="240" w:before="0" w:after="0"/>
              <w:rPr>
                <w:rFonts w:ascii="Arial" w:hAnsi="Arial" w:eastAsia="Times New Roman" w:cs="Arial"/>
                <w:b/>
                <w:b/>
                <w:bCs/>
                <w:sz w:val="16"/>
                <w:szCs w:val="16"/>
                <w:u w:val="single"/>
                <w:lang w:eastAsia="el-GR"/>
              </w:rPr>
            </w:pPr>
            <w:r>
              <w:rPr>
                <w:rFonts w:eastAsia="Times New Roman" w:cs="Arial" w:ascii="Arial" w:hAnsi="Arial"/>
                <w:b/>
                <w:bCs/>
                <w:sz w:val="16"/>
                <w:szCs w:val="16"/>
                <w:u w:val="single"/>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49.167.663,25</w:t>
            </w:r>
          </w:p>
        </w:tc>
        <w:tc>
          <w:tcPr>
            <w:tcW w:w="1277" w:type="dx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51.020.611,58</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u w:val="single"/>
                <w:lang w:eastAsia="el-GR"/>
              </w:rPr>
            </w:pPr>
            <w:r>
              <w:rPr>
                <w:rFonts w:eastAsia="Times New Roman" w:cs="Arial" w:ascii="Arial" w:hAnsi="Arial"/>
                <w:b/>
                <w:bCs/>
                <w:sz w:val="16"/>
                <w:szCs w:val="16"/>
                <w:u w:val="single"/>
                <w:lang w:eastAsia="el-GR"/>
              </w:rPr>
              <w:t>ΓΕΝΙΚΟ ΣΥΝΟΛΟ ΠΑΘΗΤΙΚΟΥ (Α+B+Γ)</w:t>
            </w:r>
          </w:p>
        </w:tc>
        <w:tc>
          <w:tcPr>
            <w:tcW w:w="1278"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49.167.663,25</w:t>
            </w:r>
          </w:p>
        </w:tc>
        <w:tc>
          <w:tcPr>
            <w:tcW w:w="1352" w:type="dxa"/>
            <w:tcBorders>
              <w:bottom w:val="double" w:sz="6" w:space="0" w:color="00000A"/>
              <w:right w:val="single" w:sz="8" w:space="0" w:color="00000A"/>
              <w:insideH w:val="double" w:sz="6"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51.020.611,58</w:t>
            </w:r>
          </w:p>
        </w:tc>
      </w:tr>
      <w:tr>
        <w:trPr>
          <w:trHeight w:val="285" w:hRule="atLeast"/>
        </w:trPr>
        <w:tc>
          <w:tcPr>
            <w:tcW w:w="2689" w:type="dxa"/>
            <w:tcBorders>
              <w:left w:val="single" w:sz="8" w:space="0" w:color="00000A"/>
              <w:bottom w:val="single" w:sz="8" w:space="0" w:color="00000A"/>
              <w:insideH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bottom w:val="single" w:sz="8" w:space="0" w:color="00000A"/>
              <w:insideH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bottom w:val="single" w:sz="8" w:space="0" w:color="00000A"/>
              <w:insideH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6" w:type="dxa"/>
            <w:tcBorders>
              <w:bottom w:val="single" w:sz="8" w:space="0" w:color="00000A"/>
              <w:insideH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7" w:type="dxa"/>
            <w:tcBorders>
              <w:bottom w:val="single" w:sz="8" w:space="0" w:color="00000A"/>
              <w:insideH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bottom w:val="single" w:sz="8" w:space="0" w:color="00000A"/>
              <w:insideH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6" w:type="dxa"/>
            <w:gridSpan w:val="2"/>
            <w:tcBorders>
              <w:bottom w:val="single" w:sz="8" w:space="0" w:color="00000A"/>
              <w:insideH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2414" w:type="dxa"/>
            <w:gridSpan w:val="2"/>
            <w:tcBorders>
              <w:left w:val="single" w:sz="8" w:space="0" w:color="00000A"/>
              <w:bottom w:val="single" w:sz="8" w:space="0" w:color="00000A"/>
              <w:insideH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bottom w:val="single" w:sz="8" w:space="0" w:color="00000A"/>
              <w:insideH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352" w:type="dxa"/>
            <w:tcBorders>
              <w:bottom w:val="single" w:sz="8" w:space="0" w:color="00000A"/>
              <w:right w:val="single" w:sz="8" w:space="0" w:color="00000A"/>
              <w:insideH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10350" w:type="dxa"/>
            <w:gridSpan w:val="7"/>
            <w:tcBorders>
              <w:left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b/>
                <w:bCs/>
                <w:sz w:val="16"/>
                <w:szCs w:val="16"/>
                <w:lang w:eastAsia="el-GR"/>
              </w:rPr>
              <w:t>KATAΣΤΑΣΗ  ΛΟΓΑΡΙΑΣΜΟΥ  ΑΠΟΤΕΛΕΣΜΑΤΩΝ  ΧΡΗΣΕΩΣ</w:t>
            </w:r>
          </w:p>
        </w:tc>
        <w:tc>
          <w:tcPr>
            <w:tcW w:w="5046" w:type="dxa"/>
            <w:gridSpan w:val="6"/>
            <w:vMerge w:val="restart"/>
            <w:tcBorders>
              <w:top w:val="single" w:sz="8" w:space="0" w:color="00000A"/>
              <w:left w:val="single" w:sz="8" w:space="0" w:color="00000A"/>
              <w:bottom w:val="single" w:sz="8" w:space="0" w:color="000001"/>
              <w:right w:val="single" w:sz="8" w:space="0" w:color="000001"/>
              <w:insideH w:val="single" w:sz="8" w:space="0" w:color="000001"/>
              <w:insideV w:val="single" w:sz="8" w:space="0" w:color="000001"/>
            </w:tcBorders>
            <w:shd w:color="auto" w:fill="auto" w:val="clear"/>
            <w:tcMar>
              <w:left w:w="98" w:type="dxa"/>
            </w:tcM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Π Ι Ν Α Κ Α Σ    Δ Ι Α Θ Ε Σ Ε Ω Σ    Α Π Ο Τ Ε Λ Ε Σ Μ Α Τ Ω Ν</w:t>
            </w:r>
          </w:p>
        </w:tc>
      </w:tr>
      <w:tr>
        <w:trPr>
          <w:trHeight w:val="270" w:hRule="atLeast"/>
        </w:trPr>
        <w:tc>
          <w:tcPr>
            <w:tcW w:w="10350" w:type="dxa"/>
            <w:gridSpan w:val="7"/>
            <w:tcBorders>
              <w:left w:val="single" w:sz="8" w:space="0" w:color="00000A"/>
              <w:bottom w:val="single" w:sz="8" w:space="0" w:color="00000A"/>
              <w:insideH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b/>
                <w:bCs/>
                <w:sz w:val="16"/>
                <w:szCs w:val="16"/>
                <w:lang w:eastAsia="el-GR"/>
              </w:rPr>
              <w:t>31ης Δεκεμβρίου 2017 (1η Ιανουαρίου 2017 - 31η Δεκεμβρίου 2017)</w:t>
            </w:r>
          </w:p>
        </w:tc>
        <w:tc>
          <w:tcPr>
            <w:tcW w:w="5046" w:type="dxa"/>
            <w:gridSpan w:val="6"/>
            <w:vMerge w:val="continue"/>
            <w:tcBorders>
              <w:bottom w:val="single" w:sz="8" w:space="0" w:color="00000A"/>
              <w:insideH w:val="single" w:sz="8" w:space="0" w:color="00000A"/>
            </w:tcBorders>
            <w:shd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r>
      <w:tr>
        <w:trPr>
          <w:trHeight w:val="76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w:t>
            </w:r>
          </w:p>
        </w:tc>
        <w:tc>
          <w:tcPr>
            <w:tcW w:w="3832" w:type="dxa"/>
            <w:gridSpan w:val="3"/>
            <w:tcBorders>
              <w:bottom w:val="single" w:sz="4" w:space="0" w:color="00000A"/>
              <w:insideH w:val="single" w:sz="4" w:space="0" w:color="00000A"/>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b/>
                <w:bCs/>
                <w:sz w:val="16"/>
                <w:szCs w:val="16"/>
                <w:lang w:eastAsia="el-GR"/>
              </w:rPr>
              <w:t>Ποσά κλειόμενης χρήσεως 2017</w:t>
            </w:r>
          </w:p>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r>
          </w:p>
        </w:tc>
        <w:tc>
          <w:tcPr>
            <w:tcW w:w="3829" w:type="dxa"/>
            <w:gridSpan w:val="3"/>
            <w:tcBorders>
              <w:bottom w:val="single" w:sz="4" w:space="0" w:color="00000A"/>
              <w:insideH w:val="single" w:sz="4" w:space="0" w:color="00000A"/>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b/>
                <w:bCs/>
                <w:sz w:val="16"/>
                <w:szCs w:val="16"/>
                <w:lang w:eastAsia="el-GR"/>
              </w:rPr>
              <w:t>Ποσά προηγούμενης χρήσεως 2016</w:t>
            </w:r>
          </w:p>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Ποσά κλειομ.</w:t>
            </w:r>
          </w:p>
        </w:tc>
        <w:tc>
          <w:tcPr>
            <w:tcW w:w="1354" w:type="dxa"/>
            <w:gridSpan w:val="2"/>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xml:space="preserve">  </w:t>
            </w:r>
            <w:r>
              <w:rPr>
                <w:rFonts w:eastAsia="Times New Roman" w:cs="Arial" w:ascii="Arial" w:hAnsi="Arial"/>
                <w:b/>
                <w:bCs/>
                <w:sz w:val="16"/>
                <w:szCs w:val="16"/>
                <w:lang w:eastAsia="el-GR"/>
              </w:rPr>
              <w:t>Ποσά προηγ.</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Ι. ΑΠΟΤΕΛΕΣΜΑΤΑ ΕΚΜΕΤΑΛΛΕΥΣΕΩΣ</w:t>
            </w:r>
          </w:p>
        </w:tc>
        <w:tc>
          <w:tcPr>
            <w:tcW w:w="1278" w:type="dx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χρήσεως 2017</w:t>
            </w:r>
          </w:p>
        </w:tc>
        <w:tc>
          <w:tcPr>
            <w:tcW w:w="1352" w:type="dxa"/>
            <w:tcBorders>
              <w:bottom w:val="single" w:sz="4" w:space="0" w:color="00000A"/>
              <w:right w:val="single" w:sz="8" w:space="0" w:color="00000A"/>
              <w:insideH w:val="single" w:sz="4" w:space="0" w:color="00000A"/>
              <w:insideV w:val="single" w:sz="8" w:space="0" w:color="00000A"/>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χρήσεως 2016</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1. Έσοδα από πωλήσεις αγαθών και υπηρεσιών</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2.681.802,65</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2.345.443,20</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Καθαρά αποτελέσματα (έλλειμμα) χρήσεως</w:t>
            </w:r>
          </w:p>
        </w:tc>
        <w:tc>
          <w:tcPr>
            <w:tcW w:w="1278" w:type="dxa"/>
            <w:gridSpan w:val="2"/>
            <w:tcBorders>
              <w:top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-265.962,67</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-204.863,09</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2. Έσοδα από φόρους - εισφορές - πρόστιμα - προσαυξήσεις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124.479,49</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158.461,84</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Υπόλοιπο αποτ/των (έλλειμμα) προηγ. Χρήσεως</w:t>
            </w:r>
          </w:p>
        </w:tc>
        <w:tc>
          <w:tcPr>
            <w:tcW w:w="1278"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-1.446.967,17</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-1.242.104,08</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3. Τακτικές επιχορηγήσεις από κρατικό προϋπολογισμό</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2.691.439,83</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5.497.721,97</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3.060.792,55</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5.564.697,59</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Έλλειμμα εις νέο</w:t>
            </w:r>
          </w:p>
        </w:tc>
        <w:tc>
          <w:tcPr>
            <w:tcW w:w="1278" w:type="dxa"/>
            <w:gridSpan w:val="2"/>
            <w:tcBorders>
              <w:top w:val="single" w:sz="4" w:space="0" w:color="00000A"/>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-1.712.929,84</w:t>
            </w:r>
          </w:p>
        </w:tc>
        <w:tc>
          <w:tcPr>
            <w:tcW w:w="1352" w:type="dxa"/>
            <w:tcBorders>
              <w:top w:val="single" w:sz="4" w:space="0" w:color="00000A"/>
              <w:bottom w:val="double" w:sz="6" w:space="0" w:color="00000A"/>
              <w:right w:val="single" w:sz="8" w:space="0" w:color="00000A"/>
              <w:insideH w:val="double" w:sz="6" w:space="0" w:color="00000A"/>
              <w:insideV w:val="single" w:sz="8"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-1.446.967,17</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Μείον: Κόστος αγαθών και υπηρεσιών</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5.696.177,75</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5.763.870,97</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Μικτά Αποτελέσματα (έλλειμμα) εκμεταλλεύσεως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-198.455,78</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-199.173,38</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color w:val="FF0000"/>
                <w:sz w:val="16"/>
                <w:szCs w:val="16"/>
                <w:lang w:eastAsia="el-GR"/>
              </w:rPr>
            </w:pPr>
            <w:r>
              <w:rPr>
                <w:rFonts w:eastAsia="Times New Roman" w:cs="Arial" w:ascii="Arial" w:hAnsi="Arial"/>
                <w:color w:val="FF0000"/>
                <w:sz w:val="16"/>
                <w:szCs w:val="16"/>
                <w:lang w:eastAsia="el-GR"/>
              </w:rPr>
              <w:t> </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Φιλιππιάδα, 2 Ιουλίου 2018</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Πλέον: Άλλα έσοδα</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421.838,01</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9.576,77</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Σύνολο</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223.382,23</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-189.596,61</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Ο ΔΗΜΑΡΧΟΣ</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ΜΕΙΟΝ: 1. Έξοδα διοικητικής λειτουργίας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2.502.373,19</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2.316.669,74</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3. Έξοδα λειτουργίας δημοσίων σχέσεων</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46.791,25</w:t>
            </w:r>
          </w:p>
        </w:tc>
        <w:tc>
          <w:tcPr>
            <w:tcW w:w="1276"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2.549.164,44</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24.512,57</w:t>
            </w:r>
          </w:p>
        </w:tc>
        <w:tc>
          <w:tcPr>
            <w:tcW w:w="1276"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2.341.182,31</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Μερικά Αποτελέσματα (έλλειμμα) Εκμεταλλεύσεως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-2.325.782,21</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-2.530.778,92</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ΠΛΕΟΝ: 4. Πιστωτικοί  τόκοι και συναφή έσοδα</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26.071,96</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39.637,13</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ΜΕΙΟΝ: 2. Προβλέψεις υποτιμήσεως τίτλων και χρεογράφων</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ΚΑΛΑΝΤΖΗΣ ΝΙΚΟΛΑΟΣ</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ΜΕΙΟΝ: 3. Χρεωστικοί τόκοι και συναφή έξοδα</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76.835,08</w:t>
            </w:r>
          </w:p>
        </w:tc>
        <w:tc>
          <w:tcPr>
            <w:tcW w:w="1276"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-50.763,12</w:t>
            </w:r>
          </w:p>
        </w:tc>
        <w:tc>
          <w:tcPr>
            <w:tcW w:w="1277" w:type="dxa"/>
            <w:tcBorders>
              <w:bottom w:val="single" w:sz="4" w:space="0" w:color="00000A"/>
              <w:insideH w:val="single" w:sz="4"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84.241,36</w:t>
            </w:r>
          </w:p>
        </w:tc>
        <w:tc>
          <w:tcPr>
            <w:tcW w:w="1276"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-44.604,23</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Α.Δ.Τ. AB 622342</w:t>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Ολικά Αποτελέσματα (έλλειμμα) εκμεταλλεύσεως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-2.376.545,33</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-2.575.383,15</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t>ΙΙ. ΠΛΕΟΝ: ΕΚΤΑΚΤΑ ΑΠΟΤΕΛΕΣΜΑΤΑ</w:t>
            </w:r>
          </w:p>
        </w:tc>
        <w:tc>
          <w:tcPr>
            <w:tcW w:w="1278" w:type="dxa"/>
            <w:tcBorders/>
            <w:shd w:color="auto" w:fill="auto" w:val="clear"/>
            <w:vAlign w:val="center"/>
          </w:tcPr>
          <w:p>
            <w:pPr>
              <w:pStyle w:val="Normal"/>
              <w:spacing w:lineRule="auto" w:line="240" w:before="0" w:after="0"/>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Ο ΔΙΕΥΘΥΝΤΗΣ ΔΙΟΙΚΗΤΙΚΩΝ ΚΑΙ</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352" w:type="dxa"/>
            <w:tcBorders>
              <w:right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Ο ΛΟΓΙΣΤΗΣ</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1. Έκτακτα και ανόργανα έσοδα</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1.960.861,71</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1.859.600,72</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t>ΟΙΚΟΝΟΜΙΚΩΝ ΥΠΗΡΕΣΙΩΝ</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352" w:type="dxa"/>
            <w:tcBorders>
              <w:right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3. Έσοδα προηγούμενων χρήσεων</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232.828,94</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139.026,07</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4. Έσοδα από προβλέψεις προηγούμενων χρήσεων</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490.657,13</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5. Λοιπά έσοδα</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784,00</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2.194.474,65</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2.019,89</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2.491.303,81</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Μείον:  </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1. Έκτακτα και ανόργανα έξοδα</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67.063,05</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101.230,73</w:t>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bottom"/>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3. Έξοδα προηγούμενων χρήσεων</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16.828,94</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83.891,99</w:t>
            </w:r>
          </w:p>
        </w:tc>
        <w:tc>
          <w:tcPr>
            <w:tcW w:w="1276"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2.110.582,66</w:t>
            </w:r>
          </w:p>
        </w:tc>
        <w:tc>
          <w:tcPr>
            <w:tcW w:w="1277"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19.553,02</w:t>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120.783,75</w:t>
            </w:r>
          </w:p>
        </w:tc>
        <w:tc>
          <w:tcPr>
            <w:tcW w:w="1276"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2.370.520,06</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Οργανικά και Έκτακτα Αποτελέσματα (έλλειμμα)</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-265.962,67</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-204.863,09</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MEION: Σύνολο αποσβέσεων παγίων στοιχείων</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2.242.817,51</w:t>
            </w:r>
          </w:p>
        </w:tc>
        <w:tc>
          <w:tcPr>
            <w:tcW w:w="1276"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1.985.047,21</w:t>
            </w:r>
          </w:p>
        </w:tc>
        <w:tc>
          <w:tcPr>
            <w:tcW w:w="1276" w:type="dxa"/>
            <w:gridSpan w:val="2"/>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ΑΥΓΕΡΗΣ ΔΗΜΗΤΡΙΟΣ</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ΓΕΩΡΓΑΛΗΣ ΓΕΩΡΓΙΟΣ</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Μείον: Οι από αυτές ενσωματωμένες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7"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Α.Δ.Τ. AH 749703</w:t>
            </w:r>
          </w:p>
        </w:tc>
        <w:tc>
          <w:tcPr>
            <w:tcW w:w="1278" w:type="dxa"/>
            <w:gridSpan w:val="2"/>
            <w:tcBorders/>
            <w:shd w:color="auto" w:fill="auto" w:val="clear"/>
            <w:vAlign w:val="center"/>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bottom"/>
          </w:tcPr>
          <w:p>
            <w:pPr>
              <w:pStyle w:val="Normal"/>
              <w:spacing w:lineRule="auto" w:line="240" w:before="0" w:after="0"/>
              <w:jc w:val="center"/>
              <w:rPr>
                <w:rFonts w:ascii="Arial" w:hAnsi="Arial" w:eastAsia="Times New Roman" w:cs="Arial"/>
                <w:sz w:val="16"/>
                <w:szCs w:val="16"/>
                <w:lang w:eastAsia="el-GR"/>
              </w:rPr>
            </w:pPr>
            <w:r>
              <w:rPr>
                <w:rFonts w:eastAsia="Times New Roman" w:cs="Arial" w:ascii="Arial" w:hAnsi="Arial"/>
                <w:sz w:val="16"/>
                <w:szCs w:val="16"/>
                <w:lang w:eastAsia="el-GR"/>
              </w:rPr>
              <w:t>Α.Δ.Τ. Σ 956878</w:t>
            </w:r>
          </w:p>
        </w:tc>
      </w:tr>
      <w:tr>
        <w:trPr>
          <w:trHeight w:val="255"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xml:space="preserve">                      </w:t>
            </w:r>
            <w:r>
              <w:rPr>
                <w:rFonts w:eastAsia="Times New Roman" w:cs="Arial" w:ascii="Arial" w:hAnsi="Arial"/>
                <w:sz w:val="16"/>
                <w:szCs w:val="16"/>
                <w:lang w:eastAsia="el-GR"/>
              </w:rPr>
              <w:t>στο λειτουργικό κόστος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2.242.817,51</w:t>
            </w:r>
          </w:p>
        </w:tc>
        <w:tc>
          <w:tcPr>
            <w:tcW w:w="1276"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1277" w:type="dx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1.985.047,21</w:t>
            </w:r>
          </w:p>
        </w:tc>
        <w:tc>
          <w:tcPr>
            <w:tcW w:w="1276" w:type="dxa"/>
            <w:gridSpan w:val="2"/>
            <w:tcBorders>
              <w:bottom w:val="single" w:sz="4" w:space="0" w:color="00000A"/>
              <w:insideH w:val="single" w:sz="4" w:space="0" w:color="00000A"/>
            </w:tcBorders>
            <w:shd w:color="auto" w:fill="auto" w:val="clear"/>
            <w:vAlign w:val="center"/>
          </w:tcPr>
          <w:p>
            <w:pPr>
              <w:pStyle w:val="Normal"/>
              <w:spacing w:lineRule="auto" w:line="240" w:before="0" w:after="0"/>
              <w:jc w:val="right"/>
              <w:rPr>
                <w:rFonts w:ascii="Arial" w:hAnsi="Arial" w:eastAsia="Times New Roman" w:cs="Arial"/>
                <w:sz w:val="16"/>
                <w:szCs w:val="16"/>
                <w:lang w:eastAsia="el-GR"/>
              </w:rPr>
            </w:pPr>
            <w:r>
              <w:rPr>
                <w:rFonts w:eastAsia="Times New Roman" w:cs="Arial" w:ascii="Arial" w:hAnsi="Arial"/>
                <w:sz w:val="16"/>
                <w:szCs w:val="16"/>
                <w:lang w:eastAsia="el-GR"/>
              </w:rPr>
              <w:t>0,00</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r>
        <w:trPr>
          <w:trHeight w:val="270" w:hRule="atLeast"/>
        </w:trPr>
        <w:tc>
          <w:tcPr>
            <w:tcW w:w="2689" w:type="dxa"/>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Καθαρά αποτελέσματα (έλλειμμα) χρήσεως</w:t>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-265.962,67</w:t>
            </w:r>
          </w:p>
        </w:tc>
        <w:tc>
          <w:tcPr>
            <w:tcW w:w="1277" w:type="dx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r>
          </w:p>
        </w:tc>
        <w:tc>
          <w:tcPr>
            <w:tcW w:w="1278" w:type="dx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276" w:type="dxa"/>
            <w:gridSpan w:val="2"/>
            <w:tcBorders>
              <w:bottom w:val="double" w:sz="6" w:space="0" w:color="00000A"/>
              <w:insideH w:val="double" w:sz="6" w:space="0" w:color="00000A"/>
            </w:tcBorders>
            <w:shd w:color="auto" w:fill="auto" w:val="clear"/>
            <w:vAlign w:val="center"/>
          </w:tcPr>
          <w:p>
            <w:pPr>
              <w:pStyle w:val="Normal"/>
              <w:spacing w:lineRule="auto" w:line="240" w:before="0" w:after="0"/>
              <w:jc w:val="right"/>
              <w:rPr>
                <w:rFonts w:ascii="Arial" w:hAnsi="Arial" w:eastAsia="Times New Roman" w:cs="Arial"/>
                <w:b/>
                <w:b/>
                <w:bCs/>
                <w:sz w:val="16"/>
                <w:szCs w:val="16"/>
                <w:lang w:eastAsia="el-GR"/>
              </w:rPr>
            </w:pPr>
            <w:r>
              <w:rPr>
                <w:rFonts w:eastAsia="Times New Roman" w:cs="Arial" w:ascii="Arial" w:hAnsi="Arial"/>
                <w:b/>
                <w:bCs/>
                <w:sz w:val="16"/>
                <w:szCs w:val="16"/>
                <w:lang w:eastAsia="el-GR"/>
              </w:rPr>
              <w:t>-204.863,09</w:t>
            </w:r>
          </w:p>
        </w:tc>
        <w:tc>
          <w:tcPr>
            <w:tcW w:w="2414" w:type="dxa"/>
            <w:gridSpan w:val="2"/>
            <w:tcBorders>
              <w:left w:val="single" w:sz="8" w:space="0" w:color="00000A"/>
            </w:tcBorders>
            <w:shd w:color="auto" w:fill="auto" w:val="clear"/>
            <w:tcMar>
              <w:left w:w="98" w:type="dxa"/>
            </w:tcM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c>
          <w:tcPr>
            <w:tcW w:w="1278" w:type="dxa"/>
            <w:gridSpan w:val="2"/>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r>
          </w:p>
        </w:tc>
        <w:tc>
          <w:tcPr>
            <w:tcW w:w="1352" w:type="dxa"/>
            <w:tcBorders>
              <w:right w:val="single" w:sz="8" w:space="0" w:color="00000A"/>
              <w:insideV w:val="single" w:sz="8" w:space="0" w:color="00000A"/>
            </w:tcBorders>
            <w:shd w:color="auto" w:fill="auto" w:val="clear"/>
            <w:vAlign w:val="center"/>
          </w:tcPr>
          <w:p>
            <w:pPr>
              <w:pStyle w:val="Normal"/>
              <w:spacing w:lineRule="auto" w:line="240" w:before="0" w:after="0"/>
              <w:rPr>
                <w:rFonts w:ascii="Arial" w:hAnsi="Arial" w:eastAsia="Times New Roman" w:cs="Arial"/>
                <w:sz w:val="16"/>
                <w:szCs w:val="16"/>
                <w:lang w:eastAsia="el-GR"/>
              </w:rPr>
            </w:pPr>
            <w:r>
              <w:rPr>
                <w:rFonts w:eastAsia="Times New Roman" w:cs="Arial" w:ascii="Arial" w:hAnsi="Arial"/>
                <w:sz w:val="16"/>
                <w:szCs w:val="16"/>
                <w:lang w:eastAsia="el-GR"/>
              </w:rPr>
              <w:t> </w:t>
            </w:r>
          </w:p>
        </w:tc>
      </w:tr>
    </w:tbl>
    <w:p>
      <w:pPr>
        <w:pStyle w:val="Normal"/>
        <w:rPr/>
      </w:pPr>
      <w:r>
        <w:rPr/>
      </w:r>
    </w:p>
    <w:p>
      <w:pPr>
        <w:pStyle w:val="Normal"/>
        <w:rPr/>
      </w:pPr>
      <w:r>
        <w:rPr/>
        <mc:AlternateContent>
          <mc:Choice Requires="wps">
            <w:drawing>
              <wp:anchor behindDoc="0" distT="0" distB="0" distL="114300" distR="114300" simplePos="0" locked="0" layoutInCell="1" allowOverlap="1" relativeHeight="2" wp14:anchorId="40628A76">
                <wp:simplePos x="0" y="0"/>
                <wp:positionH relativeFrom="column">
                  <wp:posOffset>-116205</wp:posOffset>
                </wp:positionH>
                <wp:positionV relativeFrom="paragraph">
                  <wp:posOffset>-266065</wp:posOffset>
                </wp:positionV>
                <wp:extent cx="10073005" cy="8481695"/>
                <wp:effectExtent l="0" t="0" r="24765" b="15240"/>
                <wp:wrapNone/>
                <wp:docPr id="1" name="TextBox 3"/>
                <a:graphic xmlns:a="http://schemas.openxmlformats.org/drawingml/2006/main">
                  <a:graphicData uri="http://schemas.microsoft.com/office/word/2010/wordprocessingShape">
                    <wps:wsp>
                      <wps:cNvSpPr/>
                      <wps:spPr>
                        <a:xfrm>
                          <a:off x="0" y="0"/>
                          <a:ext cx="10072440" cy="8481240"/>
                        </a:xfrm>
                        <a:prstGeom prst="rect">
                          <a:avLst/>
                        </a:prstGeom>
                        <a:solidFill>
                          <a:schemeClr val="lt1"/>
                        </a:solidFill>
                        <a:ln w="9360">
                          <a:solidFill>
                            <a:schemeClr val="tx1">
                              <a:lumMod val="50000"/>
                              <a:lumOff val="50000"/>
                            </a:schemeClr>
                          </a:solidFill>
                          <a:round/>
                        </a:ln>
                      </wps:spPr>
                      <wps:style>
                        <a:lnRef idx="0"/>
                        <a:fillRef idx="0"/>
                        <a:effectRef idx="0"/>
                        <a:fontRef idx="minor"/>
                      </wps:style>
                      <wps:txbx>
                        <w:txbxContent>
                          <w:p>
                            <w:pPr>
                              <w:pStyle w:val="NormalWeb"/>
                              <w:spacing w:beforeAutospacing="0" w:before="0" w:afterAutospacing="0" w:after="0"/>
                              <w:jc w:val="center"/>
                              <w:rPr>
                                <w:rFonts w:ascii="Arial" w:hAnsi="Arial" w:cs="Arial"/>
                                <w:sz w:val="16"/>
                                <w:szCs w:val="16"/>
                              </w:rPr>
                            </w:pPr>
                            <w:r>
                              <w:rPr>
                                <w:rFonts w:cs="Arial" w:ascii="Arial" w:hAnsi="Arial"/>
                                <w:b/>
                                <w:bCs/>
                                <w:color w:val="000000"/>
                                <w:sz w:val="16"/>
                                <w:szCs w:val="16"/>
                              </w:rPr>
                              <w:t>Έκθεση Ελέγχου Ανεξάρτητου Ορκωτού Ελεγκτή Λογιστή </w:t>
                            </w:r>
                          </w:p>
                          <w:p>
                            <w:pPr>
                              <w:pStyle w:val="NormalWeb"/>
                              <w:spacing w:beforeAutospacing="0" w:before="0" w:afterAutospacing="0" w:after="0"/>
                              <w:jc w:val="center"/>
                              <w:rPr>
                                <w:rFonts w:ascii="Arial" w:hAnsi="Arial" w:cs="Arial"/>
                                <w:sz w:val="16"/>
                                <w:szCs w:val="16"/>
                              </w:rPr>
                            </w:pPr>
                            <w:r>
                              <w:rPr>
                                <w:rFonts w:cs="Arial" w:ascii="Arial" w:hAnsi="Arial"/>
                                <w:b/>
                                <w:bCs/>
                                <w:color w:val="000000"/>
                                <w:sz w:val="16"/>
                                <w:szCs w:val="16"/>
                              </w:rPr>
                              <w:t>Προς το Δημοτικό Συμβούλιο του Δήμου Ζηρού</w:t>
                            </w:r>
                          </w:p>
                          <w:p>
                            <w:pPr>
                              <w:pStyle w:val="NormalWeb"/>
                              <w:spacing w:lineRule="exact" w:line="340" w:beforeAutospacing="0" w:before="0" w:afterAutospacing="0" w:after="160"/>
                              <w:rPr>
                                <w:rFonts w:ascii="Arial" w:hAnsi="Arial" w:cs="Arial"/>
                                <w:sz w:val="16"/>
                                <w:szCs w:val="16"/>
                              </w:rPr>
                            </w:pPr>
                            <w:r>
                              <w:rPr>
                                <w:rFonts w:eastAsia="Times New Roman" w:cs="Arial" w:ascii="Arial" w:hAnsi="Arial"/>
                                <w:b/>
                                <w:bCs/>
                                <w:color w:val="000000"/>
                                <w:sz w:val="16"/>
                                <w:szCs w:val="16"/>
                              </w:rPr>
                              <w:t>Γνώμη με Επιφύλαξη</w:t>
                            </w:r>
                          </w:p>
                          <w:p>
                            <w:pPr>
                              <w:pStyle w:val="NormalWeb"/>
                              <w:spacing w:lineRule="auto" w:line="254" w:beforeAutospacing="0" w:before="0" w:afterAutospacing="0" w:after="160"/>
                              <w:rPr>
                                <w:rFonts w:ascii="Arial" w:hAnsi="Arial" w:eastAsia="Times New Roman" w:cs="Arial"/>
                                <w:b/>
                                <w:b/>
                                <w:bCs/>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Έχουμε ελέγξει τις συνημμένες οικονομικές καταστάσεις του Δήμου Ζηρού, οι οποίες αποτελούνται από τον ισολογισμό της 31ης Δεκεμβρίου 2017, την κατάσταση αποτελεσμάτων και τον πίνακα διάθεσης αποτελεσμάτων της χρήσεως που έληξε την ημερομηνία αυτή, καθώς και το σχετικό προσάρτημα. Κατά τη γνώμη μας, εκτός από τις επιπτώσεις των θεμάτων που μνημονεύονται  στην παράγραφο «Βάση για Γνώμη με Επιφύλαξη», οι ανωτέρω οικονομικές καταστάσεις παρουσιάζουν εύλογα, από κάθε ουσιώδη άποψη, την οικονομική θέση του Δήμου Ζηρού κατά την 31η Δεκεμβρίου 2017 και τη χρηματοοικονομική του επίδοση για τη χρήση που έληξε την ημερομηνία αυτή σύμφωνα με το Π.Δ. 315/1999 “Κλαδικό Λογιστικό Σχέδιο Οργανισμών Τοπικής Αυτοδιοίκησης”</w:t>
                            </w:r>
                            <w:r>
                              <w:rPr>
                                <w:rFonts w:eastAsia="Times New Roman" w:cs="Arial" w:ascii="Arial" w:hAnsi="Arial"/>
                                <w:b/>
                                <w:bCs/>
                                <w:color w:val="000000"/>
                                <w:sz w:val="16"/>
                                <w:szCs w:val="16"/>
                              </w:rPr>
                              <w:t>.</w:t>
                            </w:r>
                          </w:p>
                          <w:p>
                            <w:pPr>
                              <w:pStyle w:val="NormalWeb"/>
                              <w:spacing w:lineRule="auto" w:line="254" w:beforeAutospacing="0" w:before="0" w:afterAutospacing="0" w:after="160"/>
                              <w:rPr>
                                <w:rFonts w:ascii="Arial" w:hAnsi="Arial" w:eastAsia="Times New Roman" w:cs="Arial"/>
                                <w:color w:val="000000"/>
                                <w:sz w:val="16"/>
                                <w:szCs w:val="16"/>
                              </w:rPr>
                            </w:pPr>
                            <w:r>
                              <w:rPr>
                                <w:rFonts w:eastAsia="Times New Roman" w:cs="Arial" w:ascii="Arial" w:hAnsi="Arial"/>
                                <w:b/>
                                <w:bCs/>
                                <w:color w:val="000000"/>
                                <w:sz w:val="16"/>
                                <w:szCs w:val="16"/>
                              </w:rPr>
                              <w:t>Βάση για Γνώμη με Επιφύλαξη</w:t>
                            </w:r>
                            <w:r>
                              <w:rPr>
                                <w:rFonts w:eastAsia="Times New Roman" w:cs="Arial" w:ascii="Arial" w:hAnsi="Arial"/>
                                <w:color w:val="000000"/>
                                <w:sz w:val="16"/>
                                <w:szCs w:val="16"/>
                              </w:rPr>
                              <w:t xml:space="preserve"> </w:t>
                            </w:r>
                          </w:p>
                          <w:p>
                            <w:pPr>
                              <w:pStyle w:val="NormalWeb"/>
                              <w:spacing w:lineRule="auto" w:line="254" w:beforeAutospacing="0" w:before="0" w:afterAutospacing="0" w:after="160"/>
                              <w:rPr>
                                <w:rFonts w:ascii="Arial" w:hAnsi="Arial" w:cs="Arial"/>
                                <w:sz w:val="16"/>
                                <w:szCs w:val="16"/>
                              </w:rPr>
                            </w:pPr>
                            <w:r>
                              <w:rPr>
                                <w:rFonts w:eastAsia="Times New Roman" w:cs="Arial" w:ascii="Arial" w:hAnsi="Arial"/>
                                <w:color w:val="000000"/>
                                <w:sz w:val="16"/>
                                <w:szCs w:val="16"/>
                              </w:rPr>
                              <w:t>Από τον έλεγχό μας προέκυψαν τα εξής θέματα: 1) Στο λογαριασμό του Ενεργητικού Γ. ΙΙΙ.1.«Τίτλοι πάγιας επένδυσης» ποσού 885.025,75€, απεικονίζεται η συμμετοχή του Δήμου σε μια Δημοτική του επιχείρηση, που αποτιμήθηκε σύμφωνα με τις διατάξεις του Π.Δ. 315/1999, στην αξία κτήσεώς της, η οποία ανέρχεται στο ποσό των 96.305,94€. Η λογιστική καθαρή θέση της επιχείρησης αυτής, όπως προκύπτει από τον ισολογισμό της χρήσεως 2017, έχει καταστεί αρνητική. Κατά παρέκκλιση των λογιστικών αρχών, που προβλέπονται από την Ελληνική Νομοθεσία (κωδ. Ν. 2190/1920), δεν έχει σχηματιστεί πρόβλεψη υποτίμησης αυτών των μετοχών για την προκύπτουσα διαφορά ποσού € 96.305,94, με συνέπεια η αξία του λογαριασμού αυτού, τα αποτελέσματα χρήσης και τα Ίδια Κεφάλαια να εμφανίζονται ισόποσα αυξημένα. 2) Δεν λάβαμε καθόλου απαντητικές επιστολές σχετικά με τα ακίνητα που έχει στην κυριότητά του ο Δήμος και για τυχόν υφιστάμενα εμπράγματα βάρη επ΄ αυτών.</w:t>
                            </w:r>
                          </w:p>
                          <w:p>
                            <w:pPr>
                              <w:pStyle w:val="NormalWeb"/>
                              <w:spacing w:lineRule="auto" w:line="254" w:beforeAutospacing="0" w:before="0" w:afterAutospacing="0" w:after="160"/>
                              <w:jc w:val="both"/>
                              <w:rPr>
                                <w:rFonts w:ascii="Arial" w:hAnsi="Arial" w:cs="Arial"/>
                                <w:sz w:val="16"/>
                                <w:szCs w:val="16"/>
                              </w:rPr>
                            </w:pPr>
                            <w:r>
                              <w:rPr>
                                <w:rFonts w:eastAsia="Times New Roman" w:cs="Arial" w:ascii="Arial" w:hAnsi="Arial"/>
                                <w:b/>
                                <w:bCs/>
                                <w:color w:val="000000"/>
                                <w:sz w:val="16"/>
                                <w:szCs w:val="16"/>
                              </w:rPr>
                              <w:t>Ευθύνες της Διοίκησης επί των Οικονομικών Καταστάσεων</w:t>
                            </w:r>
                          </w:p>
                          <w:p>
                            <w:pPr>
                              <w:pStyle w:val="NormalWeb"/>
                              <w:spacing w:lineRule="auto" w:line="254" w:beforeAutospacing="0" w:before="0" w:afterAutospacing="0" w:after="160"/>
                              <w:jc w:val="both"/>
                              <w:rPr>
                                <w:rFonts w:ascii="Arial" w:hAnsi="Arial" w:cs="Arial"/>
                                <w:sz w:val="16"/>
                                <w:szCs w:val="16"/>
                              </w:rPr>
                            </w:pPr>
                            <w:r>
                              <w:rPr>
                                <w:rFonts w:eastAsia="Times New Roman" w:cs="Arial" w:ascii="Arial" w:hAnsi="Arial"/>
                                <w:color w:val="000000"/>
                                <w:sz w:val="16"/>
                                <w:szCs w:val="16"/>
                              </w:rPr>
                              <w:t>Η διοίκηση έχει την ευθύνη για την κατάρτιση και εύλογη παρουσίαση των οικονομικών καταστάσεων σύμφωνα με τις διατάξεις του Π.Δ. 315/1999 «Κλαδικό Λογιστικό Σχέδιο Οργανισμών Τοπικής Αυτοδιοίκησης», όπως και για εκείνες τις δικλίδες εσωτερικού ελέγχου που η διοίκηση καθορίζει ως απαραίτητες, ώστε να καθίσταται δυνατή η κατάρτιση οικονομικών καταστάσεων απαλλαγμένων από ουσιώδες σφάλμα, που οφείλεται είτε σε απάτη είτε σε λάθος.</w:t>
                            </w:r>
                          </w:p>
                          <w:p>
                            <w:pPr>
                              <w:pStyle w:val="NormalWeb"/>
                              <w:spacing w:lineRule="exact" w:line="340" w:beforeAutospacing="0" w:before="0" w:afterAutospacing="0" w:after="160"/>
                              <w:jc w:val="both"/>
                              <w:rPr>
                                <w:rFonts w:ascii="Arial" w:hAnsi="Arial" w:cs="Arial"/>
                                <w:sz w:val="16"/>
                                <w:szCs w:val="16"/>
                              </w:rPr>
                            </w:pPr>
                            <w:r>
                              <w:rPr>
                                <w:rFonts w:eastAsia="Times New Roman" w:cs="Arial" w:ascii="Arial" w:hAnsi="Arial"/>
                                <w:b/>
                                <w:bCs/>
                                <w:color w:val="000000"/>
                                <w:sz w:val="16"/>
                                <w:szCs w:val="16"/>
                              </w:rPr>
                              <w:t>Ευθύνες Ελεγκτή για τον Έλεγχο των Οικονομικών Καταστάσεων</w:t>
                            </w:r>
                          </w:p>
                          <w:p>
                            <w:pPr>
                              <w:pStyle w:val="NormalWeb"/>
                              <w:spacing w:lineRule="auto" w:line="254" w:beforeAutospacing="0" w:before="0" w:afterAutospacing="0" w:after="160"/>
                              <w:jc w:val="both"/>
                              <w:rPr>
                                <w:rFonts w:ascii="Arial" w:hAnsi="Arial" w:cs="Arial"/>
                                <w:sz w:val="16"/>
                                <w:szCs w:val="16"/>
                              </w:rPr>
                            </w:pPr>
                            <w:r>
                              <w:rPr>
                                <w:rFonts w:eastAsia="Times New Roman" w:cs="Arial" w:ascii="Arial" w:hAnsi="Arial"/>
                                <w:color w:val="000000"/>
                                <w:sz w:val="16"/>
                                <w:szCs w:val="16"/>
                              </w:rPr>
                              <w:t>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έχουν ενσωματωθεί στην Ελληνική Νομοθεσία,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Επίσης: 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την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 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την διατύπωση γνώμης επί της αποτελεσματικότητας των δικλίδων εσωτερικού ελέγχου της Εταιρείας. 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απεικονίζουν τις υποκείμενες συναλλαγές και τα γεγονότα με τρόπο που επιτυγχάνεται η εύλογη παρουσίαση. 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pPr>
                              <w:pStyle w:val="NormalWeb"/>
                              <w:spacing w:lineRule="exact" w:line="360" w:beforeAutospacing="0" w:before="0" w:afterAutospacing="0" w:after="160"/>
                              <w:jc w:val="both"/>
                              <w:rPr>
                                <w:rFonts w:ascii="Arial" w:hAnsi="Arial" w:cs="Arial"/>
                                <w:sz w:val="16"/>
                                <w:szCs w:val="16"/>
                              </w:rPr>
                            </w:pPr>
                            <w:r>
                              <w:rPr>
                                <w:rFonts w:eastAsia="Times New Roman" w:cs="Arial" w:ascii="Arial" w:hAnsi="Arial"/>
                                <w:b/>
                                <w:bCs/>
                                <w:color w:val="000000"/>
                                <w:sz w:val="16"/>
                                <w:szCs w:val="16"/>
                              </w:rPr>
                              <w:t>Έκθεση επί Άλλων Νομικών και Κανονιστικών Απαιτήσεων</w:t>
                            </w:r>
                          </w:p>
                          <w:p>
                            <w:pPr>
                              <w:pStyle w:val="NormalWeb"/>
                              <w:spacing w:lineRule="exact" w:line="340" w:beforeAutospacing="0" w:before="0" w:afterAutospacing="0" w:after="160"/>
                              <w:jc w:val="both"/>
                              <w:rPr>
                                <w:rFonts w:ascii="Arial" w:hAnsi="Arial" w:cs="Arial"/>
                                <w:sz w:val="16"/>
                                <w:szCs w:val="16"/>
                              </w:rPr>
                            </w:pPr>
                            <w:r>
                              <w:rPr>
                                <w:rFonts w:eastAsia="Times New Roman" w:cs="Arial" w:ascii="Arial" w:hAnsi="Arial"/>
                                <w:color w:val="000000"/>
                                <w:sz w:val="16"/>
                                <w:szCs w:val="16"/>
                              </w:rPr>
                              <w:t>Επαληθεύσαμε τη συμφωνία και την αντιστοίχιση του περιεχομένου της Έκθεσης Διαχειρίσεως της Οικονομικής Επιτροπής προς το Δημοτικό Συμβούλιο με τις ανωτέρω οικονομικές καταστάσεις.</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 xml:space="preserve">Αθήνα, </w:t>
                            </w:r>
                            <w:r>
                              <w:rPr>
                                <w:rFonts w:cs="Arial" w:ascii="Arial" w:hAnsi="Arial"/>
                                <w:color w:val="000000"/>
                                <w:sz w:val="16"/>
                                <w:szCs w:val="16"/>
                              </w:rPr>
                              <w:t>1 Οκτωβρίου</w:t>
                            </w:r>
                            <w:r>
                              <w:rPr>
                                <w:rFonts w:cs="Arial" w:ascii="Arial" w:hAnsi="Arial"/>
                                <w:color w:val="000000"/>
                                <w:sz w:val="16"/>
                                <w:szCs w:val="16"/>
                                <w:lang w:val="x-none"/>
                              </w:rPr>
                              <w:t xml:space="preserve"> 20</w:t>
                            </w:r>
                            <w:r>
                              <w:rPr>
                                <w:rFonts w:cs="Arial" w:ascii="Arial" w:hAnsi="Arial"/>
                                <w:color w:val="000000"/>
                                <w:sz w:val="16"/>
                                <w:szCs w:val="16"/>
                              </w:rPr>
                              <w:t>18</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rPr>
                              <w:t> </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ΟΡΚΩΤΟΣ ΕΛΕΓΚΤΗΣ ΛΟΓΙΣΤΗΣ</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ΔΡΟΣΟΣ ΔΗΜΗΤΡΙΟΣ</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 </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 </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ΑΜ ΣΟΕΛ 31371 – ΑΜ ΕΛΤΕ 1264</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en-US"/>
                              </w:rPr>
                              <w:t>AUDIT</w:t>
                            </w:r>
                            <w:r>
                              <w:rPr>
                                <w:rFonts w:cs="Arial" w:ascii="Arial" w:hAnsi="Arial"/>
                                <w:color w:val="000000"/>
                                <w:sz w:val="16"/>
                                <w:szCs w:val="16"/>
                              </w:rPr>
                              <w:t xml:space="preserve"> </w:t>
                            </w:r>
                            <w:r>
                              <w:rPr>
                                <w:rFonts w:cs="Arial" w:ascii="Arial" w:hAnsi="Arial"/>
                                <w:color w:val="000000"/>
                                <w:sz w:val="16"/>
                                <w:szCs w:val="16"/>
                                <w:lang w:val="en-US"/>
                              </w:rPr>
                              <w:t>OPINION</w:t>
                            </w:r>
                            <w:r>
                              <w:rPr>
                                <w:rFonts w:cs="Arial" w:ascii="Arial" w:hAnsi="Arial"/>
                                <w:color w:val="000000"/>
                                <w:sz w:val="16"/>
                                <w:szCs w:val="16"/>
                              </w:rPr>
                              <w:t xml:space="preserve"> Ε.</w:t>
                            </w:r>
                            <w:r>
                              <w:rPr>
                                <w:rFonts w:cs="Arial" w:ascii="Arial" w:hAnsi="Arial"/>
                                <w:color w:val="000000"/>
                                <w:sz w:val="16"/>
                                <w:szCs w:val="16"/>
                                <w:lang w:val="x-none"/>
                              </w:rPr>
                              <w:t>Π</w:t>
                            </w:r>
                            <w:r>
                              <w:rPr>
                                <w:rFonts w:cs="Arial" w:ascii="Arial" w:hAnsi="Arial"/>
                                <w:color w:val="000000"/>
                                <w:sz w:val="16"/>
                                <w:szCs w:val="16"/>
                              </w:rPr>
                              <w:t>.</w:t>
                            </w:r>
                            <w:r>
                              <w:rPr>
                                <w:rFonts w:cs="Arial" w:ascii="Arial" w:hAnsi="Arial"/>
                                <w:color w:val="000000"/>
                                <w:sz w:val="16"/>
                                <w:szCs w:val="16"/>
                                <w:lang w:val="x-none"/>
                              </w:rPr>
                              <w:t>Ε</w:t>
                            </w:r>
                            <w:r>
                              <w:rPr>
                                <w:rFonts w:cs="Arial" w:ascii="Arial" w:hAnsi="Arial"/>
                                <w:color w:val="000000"/>
                                <w:sz w:val="16"/>
                                <w:szCs w:val="16"/>
                              </w:rPr>
                              <w:t>. (</w:t>
                            </w:r>
                            <w:r>
                              <w:rPr>
                                <w:rFonts w:cs="Arial" w:ascii="Arial" w:hAnsi="Arial"/>
                                <w:color w:val="000000"/>
                                <w:sz w:val="16"/>
                                <w:szCs w:val="16"/>
                                <w:lang w:val="x-none"/>
                              </w:rPr>
                              <w:t>ΑΜ ΣΟΕΛ</w:t>
                            </w:r>
                            <w:r>
                              <w:rPr>
                                <w:rFonts w:cs="Arial" w:ascii="Arial" w:hAnsi="Arial"/>
                                <w:color w:val="000000"/>
                                <w:sz w:val="16"/>
                                <w:szCs w:val="16"/>
                              </w:rPr>
                              <w:t xml:space="preserve"> 175- </w:t>
                            </w:r>
                            <w:r>
                              <w:rPr>
                                <w:rFonts w:cs="Arial" w:ascii="Arial" w:hAnsi="Arial"/>
                                <w:color w:val="000000"/>
                                <w:sz w:val="16"/>
                                <w:szCs w:val="16"/>
                                <w:lang w:val="x-none"/>
                              </w:rPr>
                              <w:t>ΑΜ ΕΛΤΕ</w:t>
                            </w:r>
                            <w:r>
                              <w:rPr>
                                <w:rFonts w:cs="Arial" w:ascii="Arial" w:hAnsi="Arial"/>
                                <w:color w:val="000000"/>
                                <w:sz w:val="16"/>
                                <w:szCs w:val="16"/>
                              </w:rPr>
                              <w:t xml:space="preserve"> 043)</w:t>
                            </w:r>
                          </w:p>
                          <w:p>
                            <w:pPr>
                              <w:pStyle w:val="NormalWeb"/>
                              <w:spacing w:beforeAutospacing="0" w:before="0" w:afterAutospacing="0" w:after="0"/>
                              <w:jc w:val="center"/>
                              <w:rPr/>
                            </w:pPr>
                            <w:r>
                              <w:rPr>
                                <w:rFonts w:cs="Arial" w:ascii="Arial" w:hAnsi="Arial"/>
                                <w:color w:val="000000"/>
                                <w:sz w:val="16"/>
                                <w:szCs w:val="16"/>
                                <w:lang w:val="x-none"/>
                              </w:rPr>
                              <w:t>ΧΡΥΣΟΣΤΟΜΟΥ ΣΜΥΡΝΗΣ 79 ΜΟΣΧΑΤΟ ΑΤΤΙΚΗΣ</w:t>
                            </w:r>
                          </w:p>
                        </w:txbxContent>
                      </wps:txbx>
                      <wps:bodyPr>
                        <a:noAutofit/>
                      </wps:bodyPr>
                    </wps:wsp>
                  </a:graphicData>
                </a:graphic>
              </wp:anchor>
            </w:drawing>
          </mc:Choice>
          <mc:Fallback>
            <w:pict>
              <v:rect id="shape_0" ID="TextBox 3" fillcolor="white" stroked="t" style="position:absolute;margin-left:-9.15pt;margin-top:-20.95pt;width:793.05pt;height:667.75pt" wp14:anchorId="40628A76">
                <w10:wrap type="square"/>
                <v:fill o:detectmouseclick="t" type="solid" color2="black"/>
                <v:stroke color="gray" weight="9360" joinstyle="round" endcap="flat"/>
                <v:textbox>
                  <w:txbxContent>
                    <w:p>
                      <w:pPr>
                        <w:pStyle w:val="NormalWeb"/>
                        <w:spacing w:beforeAutospacing="0" w:before="0" w:afterAutospacing="0" w:after="0"/>
                        <w:jc w:val="center"/>
                        <w:rPr>
                          <w:rFonts w:ascii="Arial" w:hAnsi="Arial" w:cs="Arial"/>
                          <w:sz w:val="16"/>
                          <w:szCs w:val="16"/>
                        </w:rPr>
                      </w:pPr>
                      <w:r>
                        <w:rPr>
                          <w:rFonts w:cs="Arial" w:ascii="Arial" w:hAnsi="Arial"/>
                          <w:b/>
                          <w:bCs/>
                          <w:color w:val="000000"/>
                          <w:sz w:val="16"/>
                          <w:szCs w:val="16"/>
                        </w:rPr>
                        <w:t>Έκθεση Ελέγχου Ανεξάρτητου Ορκωτού Ελεγκτή Λογιστή </w:t>
                      </w:r>
                    </w:p>
                    <w:p>
                      <w:pPr>
                        <w:pStyle w:val="NormalWeb"/>
                        <w:spacing w:beforeAutospacing="0" w:before="0" w:afterAutospacing="0" w:after="0"/>
                        <w:jc w:val="center"/>
                        <w:rPr>
                          <w:rFonts w:ascii="Arial" w:hAnsi="Arial" w:cs="Arial"/>
                          <w:sz w:val="16"/>
                          <w:szCs w:val="16"/>
                        </w:rPr>
                      </w:pPr>
                      <w:r>
                        <w:rPr>
                          <w:rFonts w:cs="Arial" w:ascii="Arial" w:hAnsi="Arial"/>
                          <w:b/>
                          <w:bCs/>
                          <w:color w:val="000000"/>
                          <w:sz w:val="16"/>
                          <w:szCs w:val="16"/>
                        </w:rPr>
                        <w:t>Προς το Δημοτικό Συμβούλιο του Δήμου Ζηρού</w:t>
                      </w:r>
                    </w:p>
                    <w:p>
                      <w:pPr>
                        <w:pStyle w:val="NormalWeb"/>
                        <w:spacing w:lineRule="exact" w:line="340" w:beforeAutospacing="0" w:before="0" w:afterAutospacing="0" w:after="160"/>
                        <w:rPr>
                          <w:rFonts w:ascii="Arial" w:hAnsi="Arial" w:cs="Arial"/>
                          <w:sz w:val="16"/>
                          <w:szCs w:val="16"/>
                        </w:rPr>
                      </w:pPr>
                      <w:r>
                        <w:rPr>
                          <w:rFonts w:eastAsia="Times New Roman" w:cs="Arial" w:ascii="Arial" w:hAnsi="Arial"/>
                          <w:b/>
                          <w:bCs/>
                          <w:color w:val="000000"/>
                          <w:sz w:val="16"/>
                          <w:szCs w:val="16"/>
                        </w:rPr>
                        <w:t>Γνώμη με Επιφύλαξη</w:t>
                      </w:r>
                    </w:p>
                    <w:p>
                      <w:pPr>
                        <w:pStyle w:val="NormalWeb"/>
                        <w:spacing w:lineRule="auto" w:line="254" w:beforeAutospacing="0" w:before="0" w:afterAutospacing="0" w:after="160"/>
                        <w:rPr>
                          <w:rFonts w:ascii="Arial" w:hAnsi="Arial" w:eastAsia="Times New Roman" w:cs="Arial"/>
                          <w:b/>
                          <w:b/>
                          <w:bCs/>
                          <w:color w:val="000000"/>
                          <w:sz w:val="16"/>
                          <w:szCs w:val="16"/>
                        </w:rPr>
                      </w:pPr>
                      <w:r>
                        <w:rPr>
                          <w:rFonts w:eastAsia="Times New Roman" w:cs="Arial" w:ascii="Arial" w:hAnsi="Arial"/>
                          <w:color w:val="000000"/>
                          <w:sz w:val="16"/>
                          <w:szCs w:val="16"/>
                        </w:rPr>
                        <w:t xml:space="preserve"> </w:t>
                      </w:r>
                      <w:r>
                        <w:rPr>
                          <w:rFonts w:eastAsia="Times New Roman" w:cs="Arial" w:ascii="Arial" w:hAnsi="Arial"/>
                          <w:color w:val="000000"/>
                          <w:sz w:val="16"/>
                          <w:szCs w:val="16"/>
                        </w:rPr>
                        <w:t>Έχουμε ελέγξει τις συνημμένες οικονομικές καταστάσεις του Δήμου Ζηρού, οι οποίες αποτελούνται από τον ισολογισμό της 31ης Δεκεμβρίου 2017, την κατάσταση αποτελεσμάτων και τον πίνακα διάθεσης αποτελεσμάτων της χρήσεως που έληξε την ημερομηνία αυτή, καθώς και το σχετικό προσάρτημα. Κατά τη γνώμη μας, εκτός από τις επιπτώσεις των θεμάτων που μνημονεύονται  στην παράγραφο «Βάση για Γνώμη με Επιφύλαξη», οι ανωτέρω οικονομικές καταστάσεις παρουσιάζουν εύλογα, από κάθε ουσιώδη άποψη, την οικονομική θέση του Δήμου Ζηρού κατά την 31η Δεκεμβρίου 2017 και τη χρηματοοικονομική του επίδοση για τη χρήση που έληξε την ημερομηνία αυτή σύμφωνα με το Π.Δ. 315/1999 “Κλαδικό Λογιστικό Σχέδιο Οργανισμών Τοπικής Αυτοδιοίκησης”</w:t>
                      </w:r>
                      <w:r>
                        <w:rPr>
                          <w:rFonts w:eastAsia="Times New Roman" w:cs="Arial" w:ascii="Arial" w:hAnsi="Arial"/>
                          <w:b/>
                          <w:bCs/>
                          <w:color w:val="000000"/>
                          <w:sz w:val="16"/>
                          <w:szCs w:val="16"/>
                        </w:rPr>
                        <w:t>.</w:t>
                      </w:r>
                    </w:p>
                    <w:p>
                      <w:pPr>
                        <w:pStyle w:val="NormalWeb"/>
                        <w:spacing w:lineRule="auto" w:line="254" w:beforeAutospacing="0" w:before="0" w:afterAutospacing="0" w:after="160"/>
                        <w:rPr>
                          <w:rFonts w:ascii="Arial" w:hAnsi="Arial" w:eastAsia="Times New Roman" w:cs="Arial"/>
                          <w:color w:val="000000"/>
                          <w:sz w:val="16"/>
                          <w:szCs w:val="16"/>
                        </w:rPr>
                      </w:pPr>
                      <w:r>
                        <w:rPr>
                          <w:rFonts w:eastAsia="Times New Roman" w:cs="Arial" w:ascii="Arial" w:hAnsi="Arial"/>
                          <w:b/>
                          <w:bCs/>
                          <w:color w:val="000000"/>
                          <w:sz w:val="16"/>
                          <w:szCs w:val="16"/>
                        </w:rPr>
                        <w:t>Βάση για Γνώμη με Επιφύλαξη</w:t>
                      </w:r>
                      <w:r>
                        <w:rPr>
                          <w:rFonts w:eastAsia="Times New Roman" w:cs="Arial" w:ascii="Arial" w:hAnsi="Arial"/>
                          <w:color w:val="000000"/>
                          <w:sz w:val="16"/>
                          <w:szCs w:val="16"/>
                        </w:rPr>
                        <w:t xml:space="preserve"> </w:t>
                      </w:r>
                    </w:p>
                    <w:p>
                      <w:pPr>
                        <w:pStyle w:val="NormalWeb"/>
                        <w:spacing w:lineRule="auto" w:line="254" w:beforeAutospacing="0" w:before="0" w:afterAutospacing="0" w:after="160"/>
                        <w:rPr>
                          <w:rFonts w:ascii="Arial" w:hAnsi="Arial" w:cs="Arial"/>
                          <w:sz w:val="16"/>
                          <w:szCs w:val="16"/>
                        </w:rPr>
                      </w:pPr>
                      <w:r>
                        <w:rPr>
                          <w:rFonts w:eastAsia="Times New Roman" w:cs="Arial" w:ascii="Arial" w:hAnsi="Arial"/>
                          <w:color w:val="000000"/>
                          <w:sz w:val="16"/>
                          <w:szCs w:val="16"/>
                        </w:rPr>
                        <w:t>Από τον έλεγχό μας προέκυψαν τα εξής θέματα: 1) Στο λογαριασμό του Ενεργητικού Γ. ΙΙΙ.1.«Τίτλοι πάγιας επένδυσης» ποσού 885.025,75€, απεικονίζεται η συμμετοχή του Δήμου σε μια Δημοτική του επιχείρηση, που αποτιμήθηκε σύμφωνα με τις διατάξεις του Π.Δ. 315/1999, στην αξία κτήσεώς της, η οποία ανέρχεται στο ποσό των 96.305,94€. Η λογιστική καθαρή θέση της επιχείρησης αυτής, όπως προκύπτει από τον ισολογισμό της χρήσεως 2017, έχει καταστεί αρνητική. Κατά παρέκκλιση των λογιστικών αρχών, που προβλέπονται από την Ελληνική Νομοθεσία (κωδ. Ν. 2190/1920), δεν έχει σχηματιστεί πρόβλεψη υποτίμησης αυτών των μετοχών για την προκύπτουσα διαφορά ποσού € 96.305,94, με συνέπεια η αξία του λογαριασμού αυτού, τα αποτελέσματα χρήσης και τα Ίδια Κεφάλαια να εμφανίζονται ισόποσα αυξημένα. 2) Δεν λάβαμε καθόλου απαντητικές επιστολές σχετικά με τα ακίνητα που έχει στην κυριότητά του ο Δήμος και για τυχόν υφιστάμενα εμπράγματα βάρη επ΄ αυτών.</w:t>
                      </w:r>
                    </w:p>
                    <w:p>
                      <w:pPr>
                        <w:pStyle w:val="NormalWeb"/>
                        <w:spacing w:lineRule="auto" w:line="254" w:beforeAutospacing="0" w:before="0" w:afterAutospacing="0" w:after="160"/>
                        <w:jc w:val="both"/>
                        <w:rPr>
                          <w:rFonts w:ascii="Arial" w:hAnsi="Arial" w:cs="Arial"/>
                          <w:sz w:val="16"/>
                          <w:szCs w:val="16"/>
                        </w:rPr>
                      </w:pPr>
                      <w:r>
                        <w:rPr>
                          <w:rFonts w:eastAsia="Times New Roman" w:cs="Arial" w:ascii="Arial" w:hAnsi="Arial"/>
                          <w:b/>
                          <w:bCs/>
                          <w:color w:val="000000"/>
                          <w:sz w:val="16"/>
                          <w:szCs w:val="16"/>
                        </w:rPr>
                        <w:t>Ευθύνες της Διοίκησης επί των Οικονομικών Καταστάσεων</w:t>
                      </w:r>
                    </w:p>
                    <w:p>
                      <w:pPr>
                        <w:pStyle w:val="NormalWeb"/>
                        <w:spacing w:lineRule="auto" w:line="254" w:beforeAutospacing="0" w:before="0" w:afterAutospacing="0" w:after="160"/>
                        <w:jc w:val="both"/>
                        <w:rPr>
                          <w:rFonts w:ascii="Arial" w:hAnsi="Arial" w:cs="Arial"/>
                          <w:sz w:val="16"/>
                          <w:szCs w:val="16"/>
                        </w:rPr>
                      </w:pPr>
                      <w:r>
                        <w:rPr>
                          <w:rFonts w:eastAsia="Times New Roman" w:cs="Arial" w:ascii="Arial" w:hAnsi="Arial"/>
                          <w:color w:val="000000"/>
                          <w:sz w:val="16"/>
                          <w:szCs w:val="16"/>
                        </w:rPr>
                        <w:t>Η διοίκηση έχει την ευθύνη για την κατάρτιση και εύλογη παρουσίαση των οικονομικών καταστάσεων σύμφωνα με τις διατάξεις του Π.Δ. 315/1999 «Κλαδικό Λογιστικό Σχέδιο Οργανισμών Τοπικής Αυτοδιοίκησης», όπως και για εκείνες τις δικλίδες εσωτερικού ελέγχου που η διοίκηση καθορίζει ως απαραίτητες, ώστε να καθίσταται δυνατή η κατάρτιση οικονομικών καταστάσεων απαλλαγμένων από ουσιώδες σφάλμα, που οφείλεται είτε σε απάτη είτε σε λάθος.</w:t>
                      </w:r>
                    </w:p>
                    <w:p>
                      <w:pPr>
                        <w:pStyle w:val="NormalWeb"/>
                        <w:spacing w:lineRule="exact" w:line="340" w:beforeAutospacing="0" w:before="0" w:afterAutospacing="0" w:after="160"/>
                        <w:jc w:val="both"/>
                        <w:rPr>
                          <w:rFonts w:ascii="Arial" w:hAnsi="Arial" w:cs="Arial"/>
                          <w:sz w:val="16"/>
                          <w:szCs w:val="16"/>
                        </w:rPr>
                      </w:pPr>
                      <w:r>
                        <w:rPr>
                          <w:rFonts w:eastAsia="Times New Roman" w:cs="Arial" w:ascii="Arial" w:hAnsi="Arial"/>
                          <w:b/>
                          <w:bCs/>
                          <w:color w:val="000000"/>
                          <w:sz w:val="16"/>
                          <w:szCs w:val="16"/>
                        </w:rPr>
                        <w:t>Ευθύνες Ελεγκτή για τον Έλεγχο των Οικονομικών Καταστάσεων</w:t>
                      </w:r>
                    </w:p>
                    <w:p>
                      <w:pPr>
                        <w:pStyle w:val="NormalWeb"/>
                        <w:spacing w:lineRule="auto" w:line="254" w:beforeAutospacing="0" w:before="0" w:afterAutospacing="0" w:after="160"/>
                        <w:jc w:val="both"/>
                        <w:rPr>
                          <w:rFonts w:ascii="Arial" w:hAnsi="Arial" w:cs="Arial"/>
                          <w:sz w:val="16"/>
                          <w:szCs w:val="16"/>
                        </w:rPr>
                      </w:pPr>
                      <w:r>
                        <w:rPr>
                          <w:rFonts w:eastAsia="Times New Roman" w:cs="Arial" w:ascii="Arial" w:hAnsi="Arial"/>
                          <w:color w:val="000000"/>
                          <w:sz w:val="16"/>
                          <w:szCs w:val="16"/>
                        </w:rPr>
                        <w:t>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έχουν ενσωματωθεί στην Ελληνική Νομοθεσία,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Επίσης: 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την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 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την διατύπωση γνώμης επί της αποτελεσματικότητας των δικλίδων εσωτερικού ελέγχου της Εταιρείας. 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απεικονίζουν τις υποκείμενες συναλλαγές και τα γεγονότα με τρόπο που επιτυγχάνεται η εύλογη παρουσίαση. 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pPr>
                        <w:pStyle w:val="NormalWeb"/>
                        <w:spacing w:lineRule="exact" w:line="360" w:beforeAutospacing="0" w:before="0" w:afterAutospacing="0" w:after="160"/>
                        <w:jc w:val="both"/>
                        <w:rPr>
                          <w:rFonts w:ascii="Arial" w:hAnsi="Arial" w:cs="Arial"/>
                          <w:sz w:val="16"/>
                          <w:szCs w:val="16"/>
                        </w:rPr>
                      </w:pPr>
                      <w:r>
                        <w:rPr>
                          <w:rFonts w:eastAsia="Times New Roman" w:cs="Arial" w:ascii="Arial" w:hAnsi="Arial"/>
                          <w:b/>
                          <w:bCs/>
                          <w:color w:val="000000"/>
                          <w:sz w:val="16"/>
                          <w:szCs w:val="16"/>
                        </w:rPr>
                        <w:t>Έκθεση επί Άλλων Νομικών και Κανονιστικών Απαιτήσεων</w:t>
                      </w:r>
                    </w:p>
                    <w:p>
                      <w:pPr>
                        <w:pStyle w:val="NormalWeb"/>
                        <w:spacing w:lineRule="exact" w:line="340" w:beforeAutospacing="0" w:before="0" w:afterAutospacing="0" w:after="160"/>
                        <w:jc w:val="both"/>
                        <w:rPr>
                          <w:rFonts w:ascii="Arial" w:hAnsi="Arial" w:cs="Arial"/>
                          <w:sz w:val="16"/>
                          <w:szCs w:val="16"/>
                        </w:rPr>
                      </w:pPr>
                      <w:r>
                        <w:rPr>
                          <w:rFonts w:eastAsia="Times New Roman" w:cs="Arial" w:ascii="Arial" w:hAnsi="Arial"/>
                          <w:color w:val="000000"/>
                          <w:sz w:val="16"/>
                          <w:szCs w:val="16"/>
                        </w:rPr>
                        <w:t>Επαληθεύσαμε τη συμφωνία και την αντιστοίχιση του περιεχομένου της Έκθεσης Διαχειρίσεως της Οικονομικής Επιτροπής προς το Δημοτικό Συμβούλιο με τις ανωτέρω οικονομικές καταστάσεις.</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 xml:space="preserve">Αθήνα, </w:t>
                      </w:r>
                      <w:r>
                        <w:rPr>
                          <w:rFonts w:cs="Arial" w:ascii="Arial" w:hAnsi="Arial"/>
                          <w:color w:val="000000"/>
                          <w:sz w:val="16"/>
                          <w:szCs w:val="16"/>
                        </w:rPr>
                        <w:t>1 Οκτωβρίου</w:t>
                      </w:r>
                      <w:r>
                        <w:rPr>
                          <w:rFonts w:cs="Arial" w:ascii="Arial" w:hAnsi="Arial"/>
                          <w:color w:val="000000"/>
                          <w:sz w:val="16"/>
                          <w:szCs w:val="16"/>
                          <w:lang w:val="x-none"/>
                        </w:rPr>
                        <w:t xml:space="preserve"> 20</w:t>
                      </w:r>
                      <w:r>
                        <w:rPr>
                          <w:rFonts w:cs="Arial" w:ascii="Arial" w:hAnsi="Arial"/>
                          <w:color w:val="000000"/>
                          <w:sz w:val="16"/>
                          <w:szCs w:val="16"/>
                        </w:rPr>
                        <w:t>18</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rPr>
                        <w:t> </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ΟΡΚΩΤΟΣ ΕΛΕΓΚΤΗΣ ΛΟΓΙΣΤΗΣ</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ΔΡΟΣΟΣ ΔΗΜΗΤΡΙΟΣ</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 </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 </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x-none"/>
                        </w:rPr>
                        <w:t>ΑΜ ΣΟΕΛ 31371 – ΑΜ ΕΛΤΕ 1264</w:t>
                      </w:r>
                    </w:p>
                    <w:p>
                      <w:pPr>
                        <w:pStyle w:val="NormalWeb"/>
                        <w:spacing w:beforeAutospacing="0" w:before="0" w:afterAutospacing="0" w:after="0"/>
                        <w:jc w:val="center"/>
                        <w:rPr>
                          <w:rFonts w:ascii="Arial" w:hAnsi="Arial" w:cs="Arial"/>
                          <w:sz w:val="16"/>
                          <w:szCs w:val="16"/>
                        </w:rPr>
                      </w:pPr>
                      <w:r>
                        <w:rPr>
                          <w:rFonts w:cs="Arial" w:ascii="Arial" w:hAnsi="Arial"/>
                          <w:color w:val="000000"/>
                          <w:sz w:val="16"/>
                          <w:szCs w:val="16"/>
                          <w:lang w:val="en-US"/>
                        </w:rPr>
                        <w:t>AUDIT</w:t>
                      </w:r>
                      <w:r>
                        <w:rPr>
                          <w:rFonts w:cs="Arial" w:ascii="Arial" w:hAnsi="Arial"/>
                          <w:color w:val="000000"/>
                          <w:sz w:val="16"/>
                          <w:szCs w:val="16"/>
                        </w:rPr>
                        <w:t xml:space="preserve"> </w:t>
                      </w:r>
                      <w:r>
                        <w:rPr>
                          <w:rFonts w:cs="Arial" w:ascii="Arial" w:hAnsi="Arial"/>
                          <w:color w:val="000000"/>
                          <w:sz w:val="16"/>
                          <w:szCs w:val="16"/>
                          <w:lang w:val="en-US"/>
                        </w:rPr>
                        <w:t>OPINION</w:t>
                      </w:r>
                      <w:r>
                        <w:rPr>
                          <w:rFonts w:cs="Arial" w:ascii="Arial" w:hAnsi="Arial"/>
                          <w:color w:val="000000"/>
                          <w:sz w:val="16"/>
                          <w:szCs w:val="16"/>
                        </w:rPr>
                        <w:t xml:space="preserve"> Ε.</w:t>
                      </w:r>
                      <w:r>
                        <w:rPr>
                          <w:rFonts w:cs="Arial" w:ascii="Arial" w:hAnsi="Arial"/>
                          <w:color w:val="000000"/>
                          <w:sz w:val="16"/>
                          <w:szCs w:val="16"/>
                          <w:lang w:val="x-none"/>
                        </w:rPr>
                        <w:t>Π</w:t>
                      </w:r>
                      <w:r>
                        <w:rPr>
                          <w:rFonts w:cs="Arial" w:ascii="Arial" w:hAnsi="Arial"/>
                          <w:color w:val="000000"/>
                          <w:sz w:val="16"/>
                          <w:szCs w:val="16"/>
                        </w:rPr>
                        <w:t>.</w:t>
                      </w:r>
                      <w:r>
                        <w:rPr>
                          <w:rFonts w:cs="Arial" w:ascii="Arial" w:hAnsi="Arial"/>
                          <w:color w:val="000000"/>
                          <w:sz w:val="16"/>
                          <w:szCs w:val="16"/>
                          <w:lang w:val="x-none"/>
                        </w:rPr>
                        <w:t>Ε</w:t>
                      </w:r>
                      <w:r>
                        <w:rPr>
                          <w:rFonts w:cs="Arial" w:ascii="Arial" w:hAnsi="Arial"/>
                          <w:color w:val="000000"/>
                          <w:sz w:val="16"/>
                          <w:szCs w:val="16"/>
                        </w:rPr>
                        <w:t>. (</w:t>
                      </w:r>
                      <w:r>
                        <w:rPr>
                          <w:rFonts w:cs="Arial" w:ascii="Arial" w:hAnsi="Arial"/>
                          <w:color w:val="000000"/>
                          <w:sz w:val="16"/>
                          <w:szCs w:val="16"/>
                          <w:lang w:val="x-none"/>
                        </w:rPr>
                        <w:t>ΑΜ ΣΟΕΛ</w:t>
                      </w:r>
                      <w:r>
                        <w:rPr>
                          <w:rFonts w:cs="Arial" w:ascii="Arial" w:hAnsi="Arial"/>
                          <w:color w:val="000000"/>
                          <w:sz w:val="16"/>
                          <w:szCs w:val="16"/>
                        </w:rPr>
                        <w:t xml:space="preserve"> 175- </w:t>
                      </w:r>
                      <w:r>
                        <w:rPr>
                          <w:rFonts w:cs="Arial" w:ascii="Arial" w:hAnsi="Arial"/>
                          <w:color w:val="000000"/>
                          <w:sz w:val="16"/>
                          <w:szCs w:val="16"/>
                          <w:lang w:val="x-none"/>
                        </w:rPr>
                        <w:t>ΑΜ ΕΛΤΕ</w:t>
                      </w:r>
                      <w:r>
                        <w:rPr>
                          <w:rFonts w:cs="Arial" w:ascii="Arial" w:hAnsi="Arial"/>
                          <w:color w:val="000000"/>
                          <w:sz w:val="16"/>
                          <w:szCs w:val="16"/>
                        </w:rPr>
                        <w:t xml:space="preserve"> 043)</w:t>
                      </w:r>
                    </w:p>
                    <w:p>
                      <w:pPr>
                        <w:pStyle w:val="NormalWeb"/>
                        <w:spacing w:beforeAutospacing="0" w:before="0" w:afterAutospacing="0" w:after="0"/>
                        <w:jc w:val="center"/>
                        <w:rPr/>
                      </w:pPr>
                      <w:r>
                        <w:rPr>
                          <w:rFonts w:cs="Arial" w:ascii="Arial" w:hAnsi="Arial"/>
                          <w:color w:val="000000"/>
                          <w:sz w:val="16"/>
                          <w:szCs w:val="16"/>
                          <w:lang w:val="x-none"/>
                        </w:rPr>
                        <w:t>ΧΡΥΣΟΣΤΟΜΟΥ ΣΜΥΡΝΗΣ 79 ΜΟΣΧΑΤΟ ΑΤΤΙΚΗΣ</w:t>
                      </w:r>
                    </w:p>
                  </w:txbxContent>
                </v:textbox>
              </v:rect>
            </w:pict>
          </mc:Fallback>
        </mc:AlternateContent>
      </w:r>
    </w:p>
    <w:p>
      <w:pPr>
        <w:pStyle w:val="Normal"/>
        <w:rPr/>
      </w:pPr>
      <w:r>
        <w:rPr/>
      </w:r>
    </w:p>
    <w:sectPr>
      <w:type w:val="nextPage"/>
      <w:pgSz w:orient="landscape" w:w="16838" w:h="11906"/>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 w:name="Times New Roman">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7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spacing w:before="240" w:after="120"/>
    </w:pPr>
    <w:rPr>
      <w:rFonts w:ascii="Liberation Sans" w:hAnsi="Liberation Sans" w:eastAsia="Microsoft YaHei" w:cs="Arial"/>
      <w:sz w:val="28"/>
      <w:szCs w:val="28"/>
    </w:rPr>
  </w:style>
  <w:style w:type="paragraph" w:styleId="Style15">
    <w:name w:val="Σώμα κειμένου"/>
    <w:basedOn w:val="Normal"/>
    <w:pPr>
      <w:spacing w:lineRule="auto" w:line="288" w:before="0" w:after="140"/>
    </w:pPr>
    <w:rPr/>
  </w:style>
  <w:style w:type="paragraph" w:styleId="Style16">
    <w:name w:val="Λίστα"/>
    <w:basedOn w:val="Style15"/>
    <w:pPr/>
    <w:rPr>
      <w:rFonts w:cs="Arial"/>
    </w:rPr>
  </w:style>
  <w:style w:type="paragraph" w:styleId="Style17">
    <w:name w:val="Υπόμνημα"/>
    <w:basedOn w:val="Normal"/>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NormalWeb">
    <w:name w:val="Normal (Web)"/>
    <w:basedOn w:val="Normal"/>
    <w:uiPriority w:val="99"/>
    <w:semiHidden/>
    <w:unhideWhenUsed/>
    <w:qFormat/>
    <w:rsid w:val="00b76230"/>
    <w:pPr>
      <w:spacing w:lineRule="auto" w:line="240" w:beforeAutospacing="1" w:afterAutospacing="1"/>
    </w:pPr>
    <w:rPr>
      <w:rFonts w:ascii="Times New Roman" w:hAnsi="Times New Roman" w:eastAsia="" w:cs="Times New Roman" w:eastAsiaTheme="minorEastAsia"/>
      <w:sz w:val="24"/>
      <w:szCs w:val="24"/>
      <w:lang w:eastAsia="el-GR"/>
    </w:rPr>
  </w:style>
  <w:style w:type="paragraph" w:styleId="Style19">
    <w:name w:val="Περιεχόμενα πλαισίου"/>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LibreOffice/5.0.3.2$Windows_X86_64 LibreOffice_project/e5f16313668ac592c1bfb310f4390624e3dbfb75</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2018-10-09T10:12:00Z</dcterms:created>
  <dc:creator>AUDIT  OPINION</dc:creator>
  <dc:language>el-GR</dc:language>
  <cp:lastModifiedBy>AUDIT  OPINION</cp:lastModifiedBy>
  <cp:lastPrinted>2018-10-09T10:30:00Z</cp:lastPrinted>
  <dcterms:modified xsi:type="dcterms:W3CDTF">2018-10-09T10:31:00Z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