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5000" w:type="pct"/>
        <w:jc w:val="left"/>
        <w:tblInd w:w="0" w:type="dxa"/>
        <w:tblBorders>
          <w:top w:val="single" w:sz="8" w:space="0" w:color="00000A"/>
          <w:left w:val="single" w:sz="8" w:space="0" w:color="00000A"/>
          <w:right w:val="single" w:sz="8" w:space="0" w:color="00000A"/>
          <w:insideV w:val="single" w:sz="8" w:space="0" w:color="00000A"/>
        </w:tblBorders>
        <w:tblCellMar>
          <w:top w:w="0" w:type="dxa"/>
          <w:left w:w="98" w:type="dxa"/>
          <w:bottom w:w="0" w:type="dxa"/>
          <w:right w:w="108" w:type="dxa"/>
        </w:tblCellMar>
        <w:tblLook w:firstRow="1" w:noVBand="1" w:lastRow="0" w:firstColumn="1" w:lastColumn="0" w:noHBand="0" w:val="04a0"/>
      </w:tblPr>
      <w:tblGrid>
        <w:gridCol w:w="2689"/>
        <w:gridCol w:w="1278"/>
        <w:gridCol w:w="1278"/>
        <w:gridCol w:w="1276"/>
        <w:gridCol w:w="1277"/>
        <w:gridCol w:w="1278"/>
        <w:gridCol w:w="1274"/>
        <w:gridCol w:w="2"/>
        <w:gridCol w:w="2412"/>
        <w:gridCol w:w="2"/>
        <w:gridCol w:w="1276"/>
        <w:gridCol w:w="2"/>
        <w:gridCol w:w="1352"/>
      </w:tblGrid>
      <w:tr>
        <w:trPr>
          <w:trHeight w:val="399" w:hRule="atLeast"/>
        </w:trPr>
        <w:tc>
          <w:tcPr>
            <w:tcW w:w="15396" w:type="dxa"/>
            <w:gridSpan w:val="13"/>
            <w:tcBorders>
              <w:top w:val="single" w:sz="8" w:space="0" w:color="00000A"/>
              <w:left w:val="single" w:sz="8" w:space="0" w:color="00000A"/>
              <w:right w:val="single" w:sz="8" w:space="0" w:color="00000A"/>
              <w:insideV w:val="single" w:sz="8" w:space="0" w:color="00000A"/>
            </w:tcBorders>
            <w:shd w:color="auto" w:fill="auto" w:val="clear"/>
            <w:tcMar>
              <w:left w:w="98" w:type="dxa"/>
            </w:tcMar>
            <w:vAlign w:val="center"/>
          </w:tcPr>
          <w:p>
            <w:pPr>
              <w:pStyle w:val="Normal"/>
              <w:spacing w:lineRule="auto" w:line="240" w:before="0" w:after="0"/>
              <w:jc w:val="center"/>
              <w:rPr>
                <w:rFonts w:ascii="Arial" w:hAnsi="Arial" w:eastAsia="Times New Roman" w:cs="Arial"/>
                <w:sz w:val="16"/>
                <w:szCs w:val="16"/>
                <w:lang w:eastAsia="el-GR"/>
              </w:rPr>
            </w:pPr>
            <w:r>
              <w:rPr>
                <w:rFonts w:eastAsia="Times New Roman" w:cs="Arial" w:ascii="Arial" w:hAnsi="Arial"/>
                <w:b/>
                <w:bCs/>
                <w:sz w:val="16"/>
                <w:szCs w:val="16"/>
                <w:lang w:eastAsia="el-GR"/>
              </w:rPr>
              <w:t>ΔΗΜΟΣ ΖΗΡΟΥ</w:t>
            </w:r>
          </w:p>
        </w:tc>
      </w:tr>
      <w:tr>
        <w:trPr>
          <w:trHeight w:val="297" w:hRule="atLeast"/>
        </w:trPr>
        <w:tc>
          <w:tcPr>
            <w:tcW w:w="15396" w:type="dxa"/>
            <w:gridSpan w:val="13"/>
            <w:tcBorders>
              <w:left w:val="single" w:sz="8" w:space="0" w:color="00000A"/>
              <w:right w:val="single" w:sz="8" w:space="0" w:color="00000A"/>
              <w:insideV w:val="single" w:sz="8" w:space="0" w:color="00000A"/>
            </w:tcBorders>
            <w:shd w:color="auto" w:fill="auto" w:val="clear"/>
            <w:tcMar>
              <w:left w:w="98" w:type="dxa"/>
            </w:tcMar>
            <w:vAlign w:val="center"/>
          </w:tcPr>
          <w:p>
            <w:pPr>
              <w:pStyle w:val="Normal"/>
              <w:spacing w:lineRule="auto" w:line="240" w:before="0" w:after="0"/>
              <w:jc w:val="center"/>
              <w:rPr>
                <w:rFonts w:ascii="Arial" w:hAnsi="Arial" w:eastAsia="Times New Roman" w:cs="Arial"/>
                <w:sz w:val="16"/>
                <w:szCs w:val="16"/>
                <w:lang w:eastAsia="el-GR"/>
              </w:rPr>
            </w:pPr>
            <w:r>
              <w:rPr>
                <w:rFonts w:eastAsia="Times New Roman" w:cs="Arial" w:ascii="Arial" w:hAnsi="Arial"/>
                <w:b/>
                <w:bCs/>
                <w:sz w:val="16"/>
                <w:szCs w:val="16"/>
                <w:lang w:eastAsia="el-GR"/>
              </w:rPr>
              <w:t>ΙΣΟΛΟΓΙΣΜΟΣ 31ης ΔΕΚΕΜΒΡΙΟΥ 2017</w:t>
            </w:r>
          </w:p>
        </w:tc>
      </w:tr>
      <w:tr>
        <w:trPr>
          <w:trHeight w:val="273" w:hRule="atLeast"/>
        </w:trPr>
        <w:tc>
          <w:tcPr>
            <w:tcW w:w="15396" w:type="dxa"/>
            <w:gridSpan w:val="13"/>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98" w:type="dxa"/>
            </w:tcMar>
            <w:vAlign w:val="center"/>
          </w:tcPr>
          <w:p>
            <w:pPr>
              <w:pStyle w:val="Normal"/>
              <w:spacing w:lineRule="auto" w:line="240" w:before="0" w:after="0"/>
              <w:jc w:val="center"/>
              <w:rPr>
                <w:rFonts w:ascii="Arial" w:hAnsi="Arial" w:eastAsia="Times New Roman" w:cs="Arial"/>
                <w:sz w:val="16"/>
                <w:szCs w:val="16"/>
                <w:lang w:eastAsia="el-GR"/>
              </w:rPr>
            </w:pPr>
            <w:r>
              <w:rPr>
                <w:rFonts w:eastAsia="Times New Roman" w:cs="Arial" w:ascii="Arial" w:hAnsi="Arial"/>
                <w:b/>
                <w:bCs/>
                <w:sz w:val="16"/>
                <w:szCs w:val="16"/>
                <w:lang w:eastAsia="el-GR"/>
              </w:rPr>
              <w:t>7η ΔΙΑΧΕΙΡΙΣΤΙΚΗ ΧΡΗΣΗ (1η ΙΑΝΟΥΑΡΙΟΥ 2017 - 31η ΔΕΚΕΜΒΡΙΟΥ 2017)</w:t>
            </w:r>
          </w:p>
        </w:tc>
      </w:tr>
      <w:tr>
        <w:trPr>
          <w:trHeight w:val="256"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b/>
                <w:b/>
                <w:bCs/>
                <w:sz w:val="16"/>
                <w:szCs w:val="16"/>
                <w:lang w:eastAsia="el-GR"/>
              </w:rPr>
            </w:pPr>
            <w:r>
              <w:rPr>
                <w:rFonts w:eastAsia="Times New Roman" w:cs="Arial" w:ascii="Arial" w:hAnsi="Arial"/>
                <w:b/>
                <w:bCs/>
                <w:sz w:val="16"/>
                <w:szCs w:val="16"/>
                <w:lang w:eastAsia="el-GR"/>
              </w:rPr>
              <w:t>Ε  Ν  Ε  Ρ  Γ  Η  Τ  Ι  Κ  Ο</w:t>
            </w:r>
          </w:p>
        </w:tc>
        <w:tc>
          <w:tcPr>
            <w:tcW w:w="3832" w:type="dxa"/>
            <w:gridSpan w:val="3"/>
            <w:tcBorders>
              <w:top w:val="single" w:sz="8" w:space="0" w:color="00000A"/>
            </w:tcBorders>
            <w:shd w:color="auto" w:fill="auto" w:val="clear"/>
            <w:vAlign w:val="center"/>
          </w:tcPr>
          <w:p>
            <w:pPr>
              <w:pStyle w:val="Normal"/>
              <w:spacing w:lineRule="auto" w:line="240" w:before="0" w:after="0"/>
              <w:jc w:val="center"/>
              <w:rPr>
                <w:rFonts w:ascii="Arial" w:hAnsi="Arial" w:eastAsia="Times New Roman" w:cs="Arial"/>
                <w:b/>
                <w:b/>
                <w:bCs/>
                <w:sz w:val="16"/>
                <w:szCs w:val="16"/>
                <w:lang w:eastAsia="el-GR"/>
              </w:rPr>
            </w:pPr>
            <w:r>
              <w:rPr>
                <w:rFonts w:eastAsia="Times New Roman" w:cs="Arial" w:ascii="Arial" w:hAnsi="Arial"/>
                <w:b/>
                <w:bCs/>
                <w:sz w:val="16"/>
                <w:szCs w:val="16"/>
                <w:lang w:eastAsia="el-GR"/>
              </w:rPr>
              <w:t>Ποσά  κλειόμενης χρήσεως 2017</w:t>
            </w:r>
          </w:p>
        </w:tc>
        <w:tc>
          <w:tcPr>
            <w:tcW w:w="3829" w:type="dxa"/>
            <w:gridSpan w:val="3"/>
            <w:tcBorders>
              <w:top w:val="single" w:sz="8" w:space="0" w:color="00000A"/>
            </w:tcBorders>
            <w:shd w:color="auto" w:fill="auto" w:val="clear"/>
            <w:vAlign w:val="center"/>
          </w:tcPr>
          <w:p>
            <w:pPr>
              <w:pStyle w:val="Normal"/>
              <w:spacing w:lineRule="auto" w:line="240" w:before="0" w:after="0"/>
              <w:jc w:val="center"/>
              <w:rPr>
                <w:rFonts w:ascii="Arial" w:hAnsi="Arial" w:eastAsia="Times New Roman" w:cs="Arial"/>
                <w:b/>
                <w:b/>
                <w:bCs/>
                <w:sz w:val="16"/>
                <w:szCs w:val="16"/>
                <w:lang w:eastAsia="el-GR"/>
              </w:rPr>
            </w:pPr>
            <w:r>
              <w:rPr>
                <w:rFonts w:eastAsia="Times New Roman" w:cs="Arial" w:ascii="Arial" w:hAnsi="Arial"/>
                <w:b/>
                <w:bCs/>
                <w:sz w:val="16"/>
                <w:szCs w:val="16"/>
                <w:lang w:eastAsia="el-GR"/>
              </w:rPr>
              <w:t>Ποσά προηγούμενης χρήσεως 2016</w:t>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b/>
                <w:b/>
                <w:bCs/>
                <w:sz w:val="16"/>
                <w:szCs w:val="16"/>
                <w:lang w:eastAsia="el-GR"/>
              </w:rPr>
            </w:pPr>
            <w:r>
              <w:rPr>
                <w:rFonts w:eastAsia="Times New Roman" w:cs="Arial" w:ascii="Arial" w:hAnsi="Arial"/>
                <w:b/>
                <w:bCs/>
                <w:sz w:val="16"/>
                <w:szCs w:val="16"/>
                <w:lang w:eastAsia="el-GR"/>
              </w:rPr>
              <w:t>Π   Α   Θ   Η   Τ   Ι   Κ   Ο</w:t>
            </w:r>
          </w:p>
        </w:tc>
        <w:tc>
          <w:tcPr>
            <w:tcW w:w="1278" w:type="dxa"/>
            <w:gridSpan w:val="2"/>
            <w:tcBorders/>
            <w:shd w:color="auto" w:fill="auto" w:val="clear"/>
            <w:vAlign w:val="center"/>
          </w:tcPr>
          <w:p>
            <w:pPr>
              <w:pStyle w:val="Normal"/>
              <w:spacing w:lineRule="auto" w:line="240" w:before="0" w:after="0"/>
              <w:jc w:val="center"/>
              <w:rPr>
                <w:rFonts w:ascii="Arial" w:hAnsi="Arial" w:eastAsia="Times New Roman" w:cs="Arial"/>
                <w:b/>
                <w:b/>
                <w:bCs/>
                <w:sz w:val="16"/>
                <w:szCs w:val="16"/>
                <w:lang w:eastAsia="el-GR"/>
              </w:rPr>
            </w:pPr>
            <w:r>
              <w:rPr>
                <w:rFonts w:eastAsia="Times New Roman" w:cs="Arial" w:ascii="Arial" w:hAnsi="Arial"/>
                <w:b/>
                <w:bCs/>
                <w:sz w:val="16"/>
                <w:szCs w:val="16"/>
                <w:lang w:eastAsia="el-GR"/>
              </w:rPr>
              <w:t>Ποσά κλειομ.</w:t>
            </w:r>
          </w:p>
        </w:tc>
        <w:tc>
          <w:tcPr>
            <w:tcW w:w="1354" w:type="dxa"/>
            <w:gridSpan w:val="2"/>
            <w:tcBorders>
              <w:right w:val="single" w:sz="8" w:space="0" w:color="00000A"/>
              <w:insideV w:val="single" w:sz="8" w:space="0" w:color="00000A"/>
            </w:tcBorders>
            <w:shd w:color="auto" w:fill="auto" w:val="clear"/>
            <w:vAlign w:val="center"/>
          </w:tcPr>
          <w:p>
            <w:pPr>
              <w:pStyle w:val="Normal"/>
              <w:spacing w:lineRule="auto" w:line="240" w:before="0" w:after="0"/>
              <w:rPr>
                <w:rFonts w:ascii="Arial" w:hAnsi="Arial" w:eastAsia="Times New Roman" w:cs="Arial"/>
                <w:b/>
                <w:b/>
                <w:bCs/>
                <w:sz w:val="16"/>
                <w:szCs w:val="16"/>
                <w:lang w:eastAsia="el-GR"/>
              </w:rPr>
            </w:pPr>
            <w:r>
              <w:rPr>
                <w:rFonts w:eastAsia="Times New Roman" w:cs="Arial" w:ascii="Arial" w:hAnsi="Arial"/>
                <w:b/>
                <w:bCs/>
                <w:sz w:val="16"/>
                <w:szCs w:val="16"/>
                <w:lang w:eastAsia="el-GR"/>
              </w:rPr>
              <w:t xml:space="preserve">  </w:t>
            </w:r>
            <w:r>
              <w:rPr>
                <w:rFonts w:eastAsia="Times New Roman" w:cs="Arial" w:ascii="Arial" w:hAnsi="Arial"/>
                <w:b/>
                <w:bCs/>
                <w:sz w:val="16"/>
                <w:szCs w:val="16"/>
                <w:lang w:eastAsia="el-GR"/>
              </w:rPr>
              <w:t>Ποσά προηγ.</w:t>
            </w:r>
          </w:p>
        </w:tc>
      </w:tr>
      <w:tr>
        <w:trPr>
          <w:trHeight w:val="450"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c>
          <w:tcPr>
            <w:tcW w:w="1278" w:type="dxa"/>
            <w:tcBorders>
              <w:bottom w:val="single" w:sz="4" w:space="0" w:color="00000A"/>
              <w:insideH w:val="single" w:sz="4" w:space="0" w:color="00000A"/>
            </w:tcBorders>
            <w:shd w:color="auto" w:fill="auto" w:val="clear"/>
            <w:vAlign w:val="center"/>
          </w:tcPr>
          <w:p>
            <w:pPr>
              <w:pStyle w:val="Normal"/>
              <w:spacing w:lineRule="auto" w:line="240" w:before="0" w:after="0"/>
              <w:jc w:val="center"/>
              <w:rPr>
                <w:rFonts w:ascii="Arial" w:hAnsi="Arial" w:eastAsia="Times New Roman" w:cs="Arial"/>
                <w:b/>
                <w:b/>
                <w:bCs/>
                <w:sz w:val="16"/>
                <w:szCs w:val="16"/>
                <w:lang w:eastAsia="el-GR"/>
              </w:rPr>
            </w:pPr>
            <w:r>
              <w:rPr>
                <w:rFonts w:eastAsia="Times New Roman" w:cs="Arial" w:ascii="Arial" w:hAnsi="Arial"/>
                <w:b/>
                <w:bCs/>
                <w:sz w:val="16"/>
                <w:szCs w:val="16"/>
                <w:lang w:eastAsia="el-GR"/>
              </w:rPr>
              <w:t>Αξία κτήσεως</w:t>
            </w:r>
          </w:p>
        </w:tc>
        <w:tc>
          <w:tcPr>
            <w:tcW w:w="1278" w:type="dxa"/>
            <w:tcBorders>
              <w:bottom w:val="single" w:sz="4" w:space="0" w:color="00000A"/>
              <w:insideH w:val="single" w:sz="4" w:space="0" w:color="00000A"/>
            </w:tcBorders>
            <w:shd w:color="auto" w:fill="auto" w:val="clear"/>
            <w:vAlign w:val="center"/>
          </w:tcPr>
          <w:p>
            <w:pPr>
              <w:pStyle w:val="Normal"/>
              <w:spacing w:lineRule="auto" w:line="240" w:before="0" w:after="0"/>
              <w:jc w:val="center"/>
              <w:rPr>
                <w:rFonts w:ascii="Arial" w:hAnsi="Arial" w:eastAsia="Times New Roman" w:cs="Arial"/>
                <w:b/>
                <w:b/>
                <w:bCs/>
                <w:sz w:val="16"/>
                <w:szCs w:val="16"/>
                <w:lang w:eastAsia="el-GR"/>
              </w:rPr>
            </w:pPr>
            <w:r>
              <w:rPr>
                <w:rFonts w:eastAsia="Times New Roman" w:cs="Arial" w:ascii="Arial" w:hAnsi="Arial"/>
                <w:b/>
                <w:bCs/>
                <w:sz w:val="16"/>
                <w:szCs w:val="16"/>
                <w:lang w:eastAsia="el-GR"/>
              </w:rPr>
              <w:t>Αποσβέσεις</w:t>
            </w:r>
          </w:p>
        </w:tc>
        <w:tc>
          <w:tcPr>
            <w:tcW w:w="1276" w:type="dxa"/>
            <w:tcBorders>
              <w:bottom w:val="single" w:sz="4" w:space="0" w:color="00000A"/>
              <w:insideH w:val="single" w:sz="4" w:space="0" w:color="00000A"/>
            </w:tcBorders>
            <w:shd w:color="auto" w:fill="auto" w:val="clear"/>
            <w:vAlign w:val="center"/>
          </w:tcPr>
          <w:p>
            <w:pPr>
              <w:pStyle w:val="Normal"/>
              <w:spacing w:lineRule="auto" w:line="240" w:before="0" w:after="0"/>
              <w:ind w:left="191" w:hanging="191"/>
              <w:jc w:val="right"/>
              <w:rPr>
                <w:rFonts w:ascii="Arial" w:hAnsi="Arial" w:eastAsia="Times New Roman" w:cs="Arial"/>
                <w:b/>
                <w:b/>
                <w:bCs/>
                <w:sz w:val="16"/>
                <w:szCs w:val="16"/>
                <w:lang w:eastAsia="el-GR"/>
              </w:rPr>
            </w:pPr>
            <w:r>
              <w:rPr>
                <w:rFonts w:eastAsia="Times New Roman" w:cs="Arial" w:ascii="Arial" w:hAnsi="Arial"/>
                <w:b/>
                <w:bCs/>
                <w:sz w:val="16"/>
                <w:szCs w:val="16"/>
                <w:lang w:eastAsia="el-GR"/>
              </w:rPr>
              <w:t>Αναπ/στη Αξια</w:t>
            </w:r>
          </w:p>
        </w:tc>
        <w:tc>
          <w:tcPr>
            <w:tcW w:w="1277" w:type="dxa"/>
            <w:tcBorders>
              <w:bottom w:val="single" w:sz="4" w:space="0" w:color="00000A"/>
              <w:insideH w:val="single" w:sz="4" w:space="0" w:color="00000A"/>
            </w:tcBorders>
            <w:shd w:color="auto" w:fill="auto" w:val="clear"/>
            <w:vAlign w:val="center"/>
          </w:tcPr>
          <w:p>
            <w:pPr>
              <w:pStyle w:val="Normal"/>
              <w:spacing w:lineRule="auto" w:line="240" w:before="0" w:after="0"/>
              <w:jc w:val="center"/>
              <w:rPr>
                <w:rFonts w:ascii="Arial" w:hAnsi="Arial" w:eastAsia="Times New Roman" w:cs="Arial"/>
                <w:b/>
                <w:b/>
                <w:bCs/>
                <w:sz w:val="16"/>
                <w:szCs w:val="16"/>
                <w:lang w:eastAsia="el-GR"/>
              </w:rPr>
            </w:pPr>
            <w:r>
              <w:rPr>
                <w:rFonts w:eastAsia="Times New Roman" w:cs="Arial" w:ascii="Arial" w:hAnsi="Arial"/>
                <w:b/>
                <w:bCs/>
                <w:sz w:val="16"/>
                <w:szCs w:val="16"/>
                <w:lang w:eastAsia="el-GR"/>
              </w:rPr>
              <w:t>Αξία κτήσεως</w:t>
            </w:r>
          </w:p>
        </w:tc>
        <w:tc>
          <w:tcPr>
            <w:tcW w:w="1278" w:type="dxa"/>
            <w:tcBorders>
              <w:bottom w:val="single" w:sz="4" w:space="0" w:color="00000A"/>
              <w:insideH w:val="single" w:sz="4" w:space="0" w:color="00000A"/>
            </w:tcBorders>
            <w:shd w:color="auto" w:fill="auto" w:val="clear"/>
            <w:vAlign w:val="center"/>
          </w:tcPr>
          <w:p>
            <w:pPr>
              <w:pStyle w:val="Normal"/>
              <w:spacing w:lineRule="auto" w:line="240" w:before="0" w:after="0"/>
              <w:jc w:val="center"/>
              <w:rPr>
                <w:rFonts w:ascii="Arial" w:hAnsi="Arial" w:eastAsia="Times New Roman" w:cs="Arial"/>
                <w:b/>
                <w:b/>
                <w:bCs/>
                <w:sz w:val="16"/>
                <w:szCs w:val="16"/>
                <w:lang w:eastAsia="el-GR"/>
              </w:rPr>
            </w:pPr>
            <w:r>
              <w:rPr>
                <w:rFonts w:eastAsia="Times New Roman" w:cs="Arial" w:ascii="Arial" w:hAnsi="Arial"/>
                <w:b/>
                <w:bCs/>
                <w:sz w:val="16"/>
                <w:szCs w:val="16"/>
                <w:lang w:eastAsia="el-GR"/>
              </w:rPr>
              <w:t>Αποσβέσεις</w:t>
            </w:r>
          </w:p>
        </w:tc>
        <w:tc>
          <w:tcPr>
            <w:tcW w:w="1276" w:type="dxa"/>
            <w:gridSpan w:val="2"/>
            <w:tcBorders>
              <w:bottom w:val="single" w:sz="4" w:space="0" w:color="00000A"/>
              <w:insideH w:val="single" w:sz="4" w:space="0" w:color="00000A"/>
            </w:tcBorders>
            <w:shd w:color="auto" w:fill="auto" w:val="clear"/>
            <w:vAlign w:val="center"/>
          </w:tcPr>
          <w:p>
            <w:pPr>
              <w:pStyle w:val="Normal"/>
              <w:spacing w:lineRule="auto" w:line="240" w:before="0" w:after="0"/>
              <w:jc w:val="center"/>
              <w:rPr>
                <w:rFonts w:ascii="Arial" w:hAnsi="Arial" w:eastAsia="Times New Roman" w:cs="Arial"/>
                <w:b/>
                <w:b/>
                <w:bCs/>
                <w:sz w:val="16"/>
                <w:szCs w:val="16"/>
                <w:lang w:eastAsia="el-GR"/>
              </w:rPr>
            </w:pPr>
            <w:r>
              <w:rPr>
                <w:rFonts w:eastAsia="Times New Roman" w:cs="Arial" w:ascii="Arial" w:hAnsi="Arial"/>
                <w:b/>
                <w:bCs/>
                <w:sz w:val="16"/>
                <w:szCs w:val="16"/>
                <w:lang w:eastAsia="el-GR"/>
              </w:rPr>
              <w:t>Αναπ/στη Αξια</w:t>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c>
          <w:tcPr>
            <w:tcW w:w="1278" w:type="dxa"/>
            <w:gridSpan w:val="2"/>
            <w:tcBorders>
              <w:bottom w:val="single" w:sz="4" w:space="0" w:color="00000A"/>
              <w:insideH w:val="single" w:sz="4" w:space="0" w:color="00000A"/>
            </w:tcBorders>
            <w:shd w:color="auto" w:fill="auto" w:val="clear"/>
            <w:vAlign w:val="center"/>
          </w:tcPr>
          <w:p>
            <w:pPr>
              <w:pStyle w:val="Normal"/>
              <w:spacing w:lineRule="auto" w:line="240" w:before="0" w:after="0"/>
              <w:jc w:val="center"/>
              <w:rPr>
                <w:rFonts w:ascii="Arial" w:hAnsi="Arial" w:eastAsia="Times New Roman" w:cs="Arial"/>
                <w:b/>
                <w:b/>
                <w:bCs/>
                <w:sz w:val="16"/>
                <w:szCs w:val="16"/>
                <w:lang w:eastAsia="el-GR"/>
              </w:rPr>
            </w:pPr>
            <w:r>
              <w:rPr>
                <w:rFonts w:eastAsia="Times New Roman" w:cs="Arial" w:ascii="Arial" w:hAnsi="Arial"/>
                <w:b/>
                <w:bCs/>
                <w:sz w:val="16"/>
                <w:szCs w:val="16"/>
                <w:lang w:eastAsia="el-GR"/>
              </w:rPr>
              <w:t>Χρήσεως 2017</w:t>
            </w:r>
          </w:p>
        </w:tc>
        <w:tc>
          <w:tcPr>
            <w:tcW w:w="1352" w:type="dxa"/>
            <w:tcBorders>
              <w:bottom w:val="single" w:sz="4" w:space="0" w:color="00000A"/>
              <w:right w:val="single" w:sz="8" w:space="0" w:color="00000A"/>
              <w:insideH w:val="single" w:sz="4" w:space="0" w:color="00000A"/>
              <w:insideV w:val="single" w:sz="8" w:space="0" w:color="00000A"/>
            </w:tcBorders>
            <w:shd w:color="auto" w:fill="auto" w:val="clear"/>
            <w:vAlign w:val="center"/>
          </w:tcPr>
          <w:p>
            <w:pPr>
              <w:pStyle w:val="Normal"/>
              <w:spacing w:lineRule="auto" w:line="240" w:before="0" w:after="0"/>
              <w:jc w:val="center"/>
              <w:rPr>
                <w:rFonts w:ascii="Arial" w:hAnsi="Arial" w:eastAsia="Times New Roman" w:cs="Arial"/>
                <w:b/>
                <w:b/>
                <w:bCs/>
                <w:sz w:val="16"/>
                <w:szCs w:val="16"/>
                <w:lang w:eastAsia="el-GR"/>
              </w:rPr>
            </w:pPr>
            <w:r>
              <w:rPr>
                <w:rFonts w:eastAsia="Times New Roman" w:cs="Arial" w:ascii="Arial" w:hAnsi="Arial"/>
                <w:b/>
                <w:bCs/>
                <w:sz w:val="16"/>
                <w:szCs w:val="16"/>
                <w:lang w:eastAsia="el-GR"/>
              </w:rPr>
              <w:t>χρήσεως 2016</w:t>
            </w:r>
          </w:p>
        </w:tc>
      </w:tr>
      <w:tr>
        <w:trPr>
          <w:trHeight w:val="255"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b/>
                <w:b/>
                <w:bCs/>
                <w:sz w:val="16"/>
                <w:szCs w:val="16"/>
                <w:lang w:eastAsia="el-GR"/>
              </w:rPr>
            </w:pPr>
            <w:r>
              <w:rPr>
                <w:rFonts w:eastAsia="Times New Roman" w:cs="Arial" w:ascii="Arial" w:hAnsi="Arial"/>
                <w:b/>
                <w:bCs/>
                <w:sz w:val="16"/>
                <w:szCs w:val="16"/>
                <w:lang w:eastAsia="el-GR"/>
              </w:rPr>
              <w:t>Β. ΕΞΟΔΑ ΕΓΚΑΤΑΣΤΑΣΕΩΣ</w:t>
            </w:r>
          </w:p>
        </w:tc>
        <w:tc>
          <w:tcPr>
            <w:tcW w:w="1278" w:type="dxa"/>
            <w:tcBorders/>
            <w:shd w:color="auto" w:fill="auto" w:val="clear"/>
            <w:vAlign w:val="center"/>
          </w:tcPr>
          <w:p>
            <w:pPr>
              <w:pStyle w:val="Normal"/>
              <w:spacing w:lineRule="auto" w:line="240" w:before="0" w:after="0"/>
              <w:rPr>
                <w:rFonts w:ascii="Arial" w:hAnsi="Arial" w:eastAsia="Times New Roman" w:cs="Arial"/>
                <w:b/>
                <w:b/>
                <w:bCs/>
                <w:sz w:val="16"/>
                <w:szCs w:val="16"/>
                <w:lang w:eastAsia="el-GR"/>
              </w:rPr>
            </w:pPr>
            <w:r>
              <w:rPr>
                <w:rFonts w:eastAsia="Times New Roman" w:cs="Arial" w:ascii="Arial" w:hAnsi="Arial"/>
                <w:b/>
                <w:bCs/>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7"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gridSpan w:val="2"/>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b/>
                <w:b/>
                <w:bCs/>
                <w:sz w:val="16"/>
                <w:szCs w:val="16"/>
                <w:lang w:eastAsia="el-GR"/>
              </w:rPr>
            </w:pPr>
            <w:r>
              <w:rPr>
                <w:rFonts w:eastAsia="Times New Roman" w:cs="Arial" w:ascii="Arial" w:hAnsi="Arial"/>
                <w:b/>
                <w:bCs/>
                <w:sz w:val="16"/>
                <w:szCs w:val="16"/>
                <w:lang w:eastAsia="el-GR"/>
              </w:rPr>
              <w:t>Α. ΙΔΙΑ ΚΕΦΑΛΑΙΑ</w:t>
            </w:r>
          </w:p>
        </w:tc>
        <w:tc>
          <w:tcPr>
            <w:tcW w:w="1278" w:type="dxa"/>
            <w:gridSpan w:val="2"/>
            <w:tcBorders/>
            <w:shd w:color="auto" w:fill="auto" w:val="clear"/>
            <w:vAlign w:val="center"/>
          </w:tcPr>
          <w:p>
            <w:pPr>
              <w:pStyle w:val="Normal"/>
              <w:spacing w:lineRule="auto" w:line="240" w:before="0" w:after="0"/>
              <w:rPr>
                <w:rFonts w:ascii="Arial" w:hAnsi="Arial" w:eastAsia="Times New Roman" w:cs="Arial"/>
                <w:b/>
                <w:b/>
                <w:bCs/>
                <w:sz w:val="16"/>
                <w:szCs w:val="16"/>
                <w:lang w:eastAsia="el-GR"/>
              </w:rPr>
            </w:pPr>
            <w:r>
              <w:rPr>
                <w:rFonts w:eastAsia="Times New Roman" w:cs="Arial" w:ascii="Arial" w:hAnsi="Arial"/>
                <w:b/>
                <w:bCs/>
                <w:sz w:val="16"/>
                <w:szCs w:val="16"/>
                <w:lang w:eastAsia="el-GR"/>
              </w:rPr>
            </w:r>
          </w:p>
        </w:tc>
        <w:tc>
          <w:tcPr>
            <w:tcW w:w="1352" w:type="dxa"/>
            <w:tcBorders>
              <w:right w:val="single" w:sz="8" w:space="0" w:color="00000A"/>
              <w:insideV w:val="single" w:sz="8" w:space="0" w:color="00000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r>
      <w:tr>
        <w:trPr>
          <w:trHeight w:val="270"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4. Λοιπά έξοδα εγκαταστάσεως</w:t>
            </w:r>
          </w:p>
        </w:tc>
        <w:tc>
          <w:tcPr>
            <w:tcW w:w="1278" w:type="dxa"/>
            <w:tcBorders>
              <w:bottom w:val="double" w:sz="6" w:space="0" w:color="00000A"/>
              <w:insideH w:val="double" w:sz="6"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169.227,77</w:t>
            </w:r>
          </w:p>
        </w:tc>
        <w:tc>
          <w:tcPr>
            <w:tcW w:w="1278" w:type="dxa"/>
            <w:tcBorders>
              <w:bottom w:val="double" w:sz="6" w:space="0" w:color="00000A"/>
              <w:insideH w:val="double" w:sz="6"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71.027,46</w:t>
            </w:r>
          </w:p>
        </w:tc>
        <w:tc>
          <w:tcPr>
            <w:tcW w:w="1276" w:type="dxa"/>
            <w:tcBorders>
              <w:bottom w:val="double" w:sz="6" w:space="0" w:color="00000A"/>
              <w:insideH w:val="double" w:sz="6"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98.200,31</w:t>
            </w:r>
          </w:p>
        </w:tc>
        <w:tc>
          <w:tcPr>
            <w:tcW w:w="1277" w:type="dxa"/>
            <w:tcBorders>
              <w:bottom w:val="double" w:sz="6" w:space="0" w:color="00000A"/>
              <w:insideH w:val="double" w:sz="6"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169.227,77</w:t>
            </w:r>
          </w:p>
        </w:tc>
        <w:tc>
          <w:tcPr>
            <w:tcW w:w="1278" w:type="dxa"/>
            <w:tcBorders>
              <w:bottom w:val="double" w:sz="6" w:space="0" w:color="00000A"/>
              <w:insideH w:val="double" w:sz="6"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46.009,26</w:t>
            </w:r>
          </w:p>
        </w:tc>
        <w:tc>
          <w:tcPr>
            <w:tcW w:w="1276" w:type="dxa"/>
            <w:gridSpan w:val="2"/>
            <w:tcBorders>
              <w:bottom w:val="double" w:sz="6" w:space="0" w:color="00000A"/>
              <w:insideH w:val="double" w:sz="6"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123.218,51</w:t>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Ι. Κεφάλαιο</w:t>
            </w:r>
          </w:p>
        </w:tc>
        <w:tc>
          <w:tcPr>
            <w:tcW w:w="1278" w:type="dxa"/>
            <w:gridSpan w:val="2"/>
            <w:tcBorders>
              <w:bottom w:val="double" w:sz="6" w:space="0" w:color="00000A"/>
              <w:insideH w:val="double" w:sz="6"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27.776.452,69</w:t>
            </w:r>
          </w:p>
        </w:tc>
        <w:tc>
          <w:tcPr>
            <w:tcW w:w="1352" w:type="dxa"/>
            <w:tcBorders>
              <w:bottom w:val="double" w:sz="6" w:space="0" w:color="00000A"/>
              <w:right w:val="single" w:sz="8" w:space="0" w:color="00000A"/>
              <w:insideH w:val="double" w:sz="6" w:space="0" w:color="00000A"/>
              <w:insideV w:val="single" w:sz="8"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27.372.708,69</w:t>
            </w:r>
          </w:p>
        </w:tc>
      </w:tr>
      <w:tr>
        <w:trPr>
          <w:trHeight w:val="270"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7"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gridSpan w:val="2"/>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c>
          <w:tcPr>
            <w:tcW w:w="1278" w:type="dxa"/>
            <w:gridSpan w:val="2"/>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352" w:type="dxa"/>
            <w:tcBorders>
              <w:right w:val="single" w:sz="8" w:space="0" w:color="00000A"/>
              <w:insideV w:val="single" w:sz="8" w:space="0" w:color="00000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r>
      <w:tr>
        <w:trPr>
          <w:trHeight w:val="255"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b/>
                <w:b/>
                <w:bCs/>
                <w:sz w:val="16"/>
                <w:szCs w:val="16"/>
                <w:lang w:eastAsia="el-GR"/>
              </w:rPr>
            </w:pPr>
            <w:r>
              <w:rPr>
                <w:rFonts w:eastAsia="Times New Roman" w:cs="Arial" w:ascii="Arial" w:hAnsi="Arial"/>
                <w:b/>
                <w:bCs/>
                <w:sz w:val="16"/>
                <w:szCs w:val="16"/>
                <w:lang w:eastAsia="el-GR"/>
              </w:rPr>
              <w:t>Γ. ΠΑΓΙΟ ΕΝΕΡΓΗΤΙΚΟ</w:t>
            </w:r>
          </w:p>
        </w:tc>
        <w:tc>
          <w:tcPr>
            <w:tcW w:w="1278" w:type="dxa"/>
            <w:tcBorders/>
            <w:shd w:color="auto" w:fill="auto" w:val="clear"/>
            <w:vAlign w:val="center"/>
          </w:tcPr>
          <w:p>
            <w:pPr>
              <w:pStyle w:val="Normal"/>
              <w:spacing w:lineRule="auto" w:line="240" w:before="0" w:after="0"/>
              <w:rPr>
                <w:rFonts w:ascii="Arial" w:hAnsi="Arial" w:eastAsia="Times New Roman" w:cs="Arial"/>
                <w:b/>
                <w:b/>
                <w:bCs/>
                <w:sz w:val="16"/>
                <w:szCs w:val="16"/>
                <w:lang w:eastAsia="el-GR"/>
              </w:rPr>
            </w:pPr>
            <w:r>
              <w:rPr>
                <w:rFonts w:eastAsia="Times New Roman" w:cs="Arial" w:ascii="Arial" w:hAnsi="Arial"/>
                <w:b/>
                <w:bCs/>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7"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gridSpan w:val="2"/>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xml:space="preserve">ΙΙΙ. Διαφορές αναπ/ρμογης &amp; Επιχορ/σεις Επενδύσεων - </w:t>
            </w:r>
          </w:p>
        </w:tc>
        <w:tc>
          <w:tcPr>
            <w:tcW w:w="1278" w:type="dxa"/>
            <w:gridSpan w:val="2"/>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352" w:type="dxa"/>
            <w:tcBorders>
              <w:right w:val="single" w:sz="8" w:space="0" w:color="00000A"/>
              <w:insideV w:val="single" w:sz="8" w:space="0" w:color="00000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r>
      <w:tr>
        <w:trPr>
          <w:trHeight w:val="255"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Ι. Ασώματες ακινητοποιήσεις</w:t>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7"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gridSpan w:val="2"/>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xml:space="preserve">    </w:t>
            </w:r>
            <w:r>
              <w:rPr>
                <w:rFonts w:eastAsia="Times New Roman" w:cs="Arial" w:ascii="Arial" w:hAnsi="Arial"/>
                <w:sz w:val="16"/>
                <w:szCs w:val="16"/>
                <w:lang w:eastAsia="el-GR"/>
              </w:rPr>
              <w:t>Δωρεές παγίων</w:t>
            </w:r>
          </w:p>
        </w:tc>
        <w:tc>
          <w:tcPr>
            <w:tcW w:w="1278" w:type="dxa"/>
            <w:gridSpan w:val="2"/>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352" w:type="dxa"/>
            <w:tcBorders>
              <w:right w:val="single" w:sz="8" w:space="0" w:color="00000A"/>
              <w:insideV w:val="single" w:sz="8" w:space="0" w:color="00000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r>
      <w:tr>
        <w:trPr>
          <w:trHeight w:val="270"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1. Έξοδα ερευνών και Αναπτύξεως</w:t>
            </w:r>
          </w:p>
        </w:tc>
        <w:tc>
          <w:tcPr>
            <w:tcW w:w="1278" w:type="dxa"/>
            <w:tcBorders>
              <w:bottom w:val="double" w:sz="6" w:space="0" w:color="00000A"/>
              <w:insideH w:val="double" w:sz="6"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1.717.824,02</w:t>
            </w:r>
          </w:p>
        </w:tc>
        <w:tc>
          <w:tcPr>
            <w:tcW w:w="1278" w:type="dxa"/>
            <w:tcBorders>
              <w:bottom w:val="double" w:sz="6" w:space="0" w:color="00000A"/>
              <w:insideH w:val="double" w:sz="6"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1.174.168,53</w:t>
            </w:r>
          </w:p>
        </w:tc>
        <w:tc>
          <w:tcPr>
            <w:tcW w:w="1276" w:type="dxa"/>
            <w:tcBorders>
              <w:bottom w:val="double" w:sz="6" w:space="0" w:color="00000A"/>
              <w:insideH w:val="double" w:sz="6"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543.655,49</w:t>
            </w:r>
          </w:p>
        </w:tc>
        <w:tc>
          <w:tcPr>
            <w:tcW w:w="1277" w:type="dxa"/>
            <w:tcBorders>
              <w:bottom w:val="double" w:sz="6" w:space="0" w:color="00000A"/>
              <w:insideH w:val="double" w:sz="6"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1.631.192,00</w:t>
            </w:r>
          </w:p>
        </w:tc>
        <w:tc>
          <w:tcPr>
            <w:tcW w:w="1278" w:type="dxa"/>
            <w:tcBorders>
              <w:bottom w:val="double" w:sz="6" w:space="0" w:color="00000A"/>
              <w:insideH w:val="double" w:sz="6"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1.106.398,65</w:t>
            </w:r>
          </w:p>
        </w:tc>
        <w:tc>
          <w:tcPr>
            <w:tcW w:w="1276" w:type="dxa"/>
            <w:gridSpan w:val="2"/>
            <w:tcBorders>
              <w:bottom w:val="double" w:sz="6" w:space="0" w:color="00000A"/>
              <w:insideH w:val="double" w:sz="6"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524.793,35</w:t>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4. Επιχορηγήσεις επενδύσεων</w:t>
            </w:r>
          </w:p>
        </w:tc>
        <w:tc>
          <w:tcPr>
            <w:tcW w:w="1278" w:type="dxa"/>
            <w:gridSpan w:val="2"/>
            <w:tcBorders>
              <w:bottom w:val="double" w:sz="6" w:space="0" w:color="00000A"/>
              <w:insideH w:val="double" w:sz="6"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20.668.831,59</w:t>
            </w:r>
          </w:p>
        </w:tc>
        <w:tc>
          <w:tcPr>
            <w:tcW w:w="1352" w:type="dxa"/>
            <w:tcBorders>
              <w:bottom w:val="double" w:sz="6" w:space="0" w:color="00000A"/>
              <w:right w:val="single" w:sz="8" w:space="0" w:color="00000A"/>
              <w:insideH w:val="double" w:sz="6" w:space="0" w:color="00000A"/>
              <w:insideV w:val="single" w:sz="8"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22.216.239,53</w:t>
            </w:r>
          </w:p>
        </w:tc>
      </w:tr>
      <w:tr>
        <w:trPr>
          <w:trHeight w:val="270"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ΙΙ. Ενσώματες ακινητοποιήσεις</w:t>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7"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gridSpan w:val="2"/>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c>
          <w:tcPr>
            <w:tcW w:w="1278" w:type="dxa"/>
            <w:gridSpan w:val="2"/>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352" w:type="dxa"/>
            <w:tcBorders>
              <w:right w:val="single" w:sz="8" w:space="0" w:color="00000A"/>
              <w:insideV w:val="single" w:sz="8" w:space="0" w:color="00000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r>
      <w:tr>
        <w:trPr>
          <w:trHeight w:val="255"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1. Γήπεδα - Oικόπεδα</w:t>
            </w:r>
          </w:p>
        </w:tc>
        <w:tc>
          <w:tcPr>
            <w:tcW w:w="1278"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9.108.408,82</w:t>
            </w:r>
          </w:p>
        </w:tc>
        <w:tc>
          <w:tcPr>
            <w:tcW w:w="1278"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0,00</w:t>
            </w:r>
          </w:p>
        </w:tc>
        <w:tc>
          <w:tcPr>
            <w:tcW w:w="1276"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9.108.408,82</w:t>
            </w:r>
          </w:p>
        </w:tc>
        <w:tc>
          <w:tcPr>
            <w:tcW w:w="1277"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9.108.408,82</w:t>
            </w:r>
          </w:p>
        </w:tc>
        <w:tc>
          <w:tcPr>
            <w:tcW w:w="1278"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0,00</w:t>
            </w:r>
          </w:p>
        </w:tc>
        <w:tc>
          <w:tcPr>
            <w:tcW w:w="1276" w:type="dxa"/>
            <w:gridSpan w:val="2"/>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9.108.408,82</w:t>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c>
          <w:tcPr>
            <w:tcW w:w="1278" w:type="dxa"/>
            <w:gridSpan w:val="2"/>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352" w:type="dxa"/>
            <w:tcBorders>
              <w:right w:val="single" w:sz="8" w:space="0" w:color="00000A"/>
              <w:insideV w:val="single" w:sz="8" w:space="0" w:color="00000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r>
      <w:tr>
        <w:trPr>
          <w:trHeight w:val="255"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1α. Πλατείες - Πάρκα - Παιδότοποι κοινής χρήσεως</w:t>
            </w:r>
          </w:p>
        </w:tc>
        <w:tc>
          <w:tcPr>
            <w:tcW w:w="1278"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4.586.535,49</w:t>
            </w:r>
          </w:p>
        </w:tc>
        <w:tc>
          <w:tcPr>
            <w:tcW w:w="1278"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2.547.581,75</w:t>
            </w:r>
          </w:p>
        </w:tc>
        <w:tc>
          <w:tcPr>
            <w:tcW w:w="1276"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2.038.953,74</w:t>
            </w:r>
          </w:p>
        </w:tc>
        <w:tc>
          <w:tcPr>
            <w:tcW w:w="1277"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4.540.145,47</w:t>
            </w:r>
          </w:p>
        </w:tc>
        <w:tc>
          <w:tcPr>
            <w:tcW w:w="1278"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2.343.609,54</w:t>
            </w:r>
          </w:p>
        </w:tc>
        <w:tc>
          <w:tcPr>
            <w:tcW w:w="1276" w:type="dxa"/>
            <w:gridSpan w:val="2"/>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2.196.535,93</w:t>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V. Αποτελέσματα σε νέο</w:t>
            </w:r>
          </w:p>
        </w:tc>
        <w:tc>
          <w:tcPr>
            <w:tcW w:w="1278" w:type="dxa"/>
            <w:gridSpan w:val="2"/>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352" w:type="dxa"/>
            <w:tcBorders>
              <w:right w:val="single" w:sz="8" w:space="0" w:color="00000A"/>
              <w:insideV w:val="single" w:sz="8" w:space="0" w:color="00000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r>
      <w:tr>
        <w:trPr>
          <w:trHeight w:val="270"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1β. Οδοί - Οδοστρώματα κοινής χρήσεως</w:t>
            </w:r>
          </w:p>
        </w:tc>
        <w:tc>
          <w:tcPr>
            <w:tcW w:w="1278"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11.350.758,96</w:t>
            </w:r>
          </w:p>
        </w:tc>
        <w:tc>
          <w:tcPr>
            <w:tcW w:w="1278"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9.216.680,49</w:t>
            </w:r>
          </w:p>
        </w:tc>
        <w:tc>
          <w:tcPr>
            <w:tcW w:w="1276"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2.134.078,47</w:t>
            </w:r>
          </w:p>
        </w:tc>
        <w:tc>
          <w:tcPr>
            <w:tcW w:w="1277"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11.350.758,96</w:t>
            </w:r>
          </w:p>
        </w:tc>
        <w:tc>
          <w:tcPr>
            <w:tcW w:w="1278"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8.734.684,45</w:t>
            </w:r>
          </w:p>
        </w:tc>
        <w:tc>
          <w:tcPr>
            <w:tcW w:w="1276" w:type="dxa"/>
            <w:gridSpan w:val="2"/>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2.616.074,51</w:t>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xml:space="preserve">    </w:t>
            </w:r>
            <w:r>
              <w:rPr>
                <w:rFonts w:eastAsia="Times New Roman" w:cs="Arial" w:ascii="Arial" w:hAnsi="Arial"/>
                <w:sz w:val="16"/>
                <w:szCs w:val="16"/>
                <w:lang w:eastAsia="el-GR"/>
              </w:rPr>
              <w:t>Υπόλοιπο ελλείμματος εις νέο</w:t>
            </w:r>
          </w:p>
        </w:tc>
        <w:tc>
          <w:tcPr>
            <w:tcW w:w="1278" w:type="dxa"/>
            <w:gridSpan w:val="2"/>
            <w:tcBorders>
              <w:bottom w:val="double" w:sz="6" w:space="0" w:color="00000A"/>
              <w:insideH w:val="double" w:sz="6"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-1.712.929,84</w:t>
            </w:r>
          </w:p>
        </w:tc>
        <w:tc>
          <w:tcPr>
            <w:tcW w:w="1352" w:type="dxa"/>
            <w:tcBorders>
              <w:bottom w:val="double" w:sz="6" w:space="0" w:color="00000A"/>
              <w:right w:val="single" w:sz="8" w:space="0" w:color="00000A"/>
              <w:insideH w:val="double" w:sz="6" w:space="0" w:color="00000A"/>
              <w:insideV w:val="single" w:sz="8"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-1.446.967,17</w:t>
            </w:r>
          </w:p>
        </w:tc>
      </w:tr>
      <w:tr>
        <w:trPr>
          <w:trHeight w:val="270"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1γ. Πεζοδρόμια κοινής χρήσης</w:t>
            </w:r>
          </w:p>
        </w:tc>
        <w:tc>
          <w:tcPr>
            <w:tcW w:w="1278"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801.988,43</w:t>
            </w:r>
          </w:p>
        </w:tc>
        <w:tc>
          <w:tcPr>
            <w:tcW w:w="1278"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560.247,48</w:t>
            </w:r>
          </w:p>
        </w:tc>
        <w:tc>
          <w:tcPr>
            <w:tcW w:w="1276"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241.740,95</w:t>
            </w:r>
          </w:p>
        </w:tc>
        <w:tc>
          <w:tcPr>
            <w:tcW w:w="1277"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801.988,43</w:t>
            </w:r>
          </w:p>
        </w:tc>
        <w:tc>
          <w:tcPr>
            <w:tcW w:w="1278"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484.342,71</w:t>
            </w:r>
          </w:p>
        </w:tc>
        <w:tc>
          <w:tcPr>
            <w:tcW w:w="1276" w:type="dxa"/>
            <w:gridSpan w:val="2"/>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317.645,72</w:t>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c>
          <w:tcPr>
            <w:tcW w:w="1278" w:type="dxa"/>
            <w:gridSpan w:val="2"/>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352" w:type="dxa"/>
            <w:tcBorders>
              <w:right w:val="single" w:sz="8" w:space="0" w:color="00000A"/>
              <w:insideV w:val="single" w:sz="8" w:space="0" w:color="00000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r>
      <w:tr>
        <w:trPr>
          <w:trHeight w:val="255"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2. Ορυχεία, Μεταλλεία, Λατομεία, Αγροί, Φυτείες, Δάση</w:t>
            </w:r>
          </w:p>
        </w:tc>
        <w:tc>
          <w:tcPr>
            <w:tcW w:w="1278"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12.507.237,18</w:t>
            </w:r>
          </w:p>
        </w:tc>
        <w:tc>
          <w:tcPr>
            <w:tcW w:w="1278"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0,00</w:t>
            </w:r>
          </w:p>
        </w:tc>
        <w:tc>
          <w:tcPr>
            <w:tcW w:w="1276"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12.507.237,18</w:t>
            </w:r>
          </w:p>
        </w:tc>
        <w:tc>
          <w:tcPr>
            <w:tcW w:w="1277"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12.507.237,18</w:t>
            </w:r>
          </w:p>
        </w:tc>
        <w:tc>
          <w:tcPr>
            <w:tcW w:w="1278"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0,00</w:t>
            </w:r>
          </w:p>
        </w:tc>
        <w:tc>
          <w:tcPr>
            <w:tcW w:w="1276" w:type="dxa"/>
            <w:gridSpan w:val="2"/>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12.507.237,18</w:t>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c>
          <w:tcPr>
            <w:tcW w:w="1278" w:type="dxa"/>
            <w:gridSpan w:val="2"/>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352" w:type="dxa"/>
            <w:tcBorders>
              <w:right w:val="single" w:sz="8" w:space="0" w:color="00000A"/>
              <w:insideV w:val="single" w:sz="8" w:space="0" w:color="00000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r>
      <w:tr>
        <w:trPr>
          <w:trHeight w:val="255"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3. Κτίρια και τεχνικά έργα</w:t>
            </w:r>
          </w:p>
        </w:tc>
        <w:tc>
          <w:tcPr>
            <w:tcW w:w="1278"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15.539.213,37</w:t>
            </w:r>
          </w:p>
        </w:tc>
        <w:tc>
          <w:tcPr>
            <w:tcW w:w="1278"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9.413.909,37</w:t>
            </w:r>
          </w:p>
        </w:tc>
        <w:tc>
          <w:tcPr>
            <w:tcW w:w="1276"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6.125.304,00</w:t>
            </w:r>
          </w:p>
        </w:tc>
        <w:tc>
          <w:tcPr>
            <w:tcW w:w="1277"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15.539.213,37</w:t>
            </w:r>
          </w:p>
        </w:tc>
        <w:tc>
          <w:tcPr>
            <w:tcW w:w="1278"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9.077.445,41</w:t>
            </w:r>
          </w:p>
        </w:tc>
        <w:tc>
          <w:tcPr>
            <w:tcW w:w="1276" w:type="dxa"/>
            <w:gridSpan w:val="2"/>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6.461.767,96</w:t>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c>
          <w:tcPr>
            <w:tcW w:w="1278" w:type="dxa"/>
            <w:gridSpan w:val="2"/>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352" w:type="dxa"/>
            <w:tcBorders>
              <w:right w:val="single" w:sz="8" w:space="0" w:color="00000A"/>
              <w:insideV w:val="single" w:sz="8" w:space="0" w:color="00000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r>
      <w:tr>
        <w:trPr>
          <w:trHeight w:val="255"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3α. Κτιριακές εγκαταστάσεις κοινής χρήσεως</w:t>
            </w:r>
          </w:p>
        </w:tc>
        <w:tc>
          <w:tcPr>
            <w:tcW w:w="1278"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6.000,00</w:t>
            </w:r>
          </w:p>
        </w:tc>
        <w:tc>
          <w:tcPr>
            <w:tcW w:w="1278"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5.999,99</w:t>
            </w:r>
          </w:p>
        </w:tc>
        <w:tc>
          <w:tcPr>
            <w:tcW w:w="1276"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0,01</w:t>
            </w:r>
          </w:p>
        </w:tc>
        <w:tc>
          <w:tcPr>
            <w:tcW w:w="1277"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6.000,00</w:t>
            </w:r>
          </w:p>
        </w:tc>
        <w:tc>
          <w:tcPr>
            <w:tcW w:w="1278"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5.999,99</w:t>
            </w:r>
          </w:p>
        </w:tc>
        <w:tc>
          <w:tcPr>
            <w:tcW w:w="1276" w:type="dxa"/>
            <w:gridSpan w:val="2"/>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0,01</w:t>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c>
          <w:tcPr>
            <w:tcW w:w="1278" w:type="dxa"/>
            <w:gridSpan w:val="2"/>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352" w:type="dxa"/>
            <w:tcBorders>
              <w:right w:val="single" w:sz="8" w:space="0" w:color="00000A"/>
              <w:insideV w:val="single" w:sz="8" w:space="0" w:color="00000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r>
      <w:tr>
        <w:trPr>
          <w:trHeight w:val="255"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3β. Εγκ/σεις ηλεκτροφωτισμού  κοινής χρήσεως</w:t>
            </w:r>
          </w:p>
        </w:tc>
        <w:tc>
          <w:tcPr>
            <w:tcW w:w="1278"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844.996,19</w:t>
            </w:r>
          </w:p>
        </w:tc>
        <w:tc>
          <w:tcPr>
            <w:tcW w:w="1278"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767.100,50</w:t>
            </w:r>
          </w:p>
        </w:tc>
        <w:tc>
          <w:tcPr>
            <w:tcW w:w="1276"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77.895,69</w:t>
            </w:r>
          </w:p>
        </w:tc>
        <w:tc>
          <w:tcPr>
            <w:tcW w:w="1277"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844.996,19</w:t>
            </w:r>
          </w:p>
        </w:tc>
        <w:tc>
          <w:tcPr>
            <w:tcW w:w="1278"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728.933,31</w:t>
            </w:r>
          </w:p>
        </w:tc>
        <w:tc>
          <w:tcPr>
            <w:tcW w:w="1276" w:type="dxa"/>
            <w:gridSpan w:val="2"/>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116.062,88</w:t>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c>
          <w:tcPr>
            <w:tcW w:w="1278" w:type="dxa"/>
            <w:gridSpan w:val="2"/>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352" w:type="dxa"/>
            <w:tcBorders>
              <w:right w:val="single" w:sz="8" w:space="0" w:color="00000A"/>
              <w:insideV w:val="single" w:sz="8" w:space="0" w:color="00000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r>
      <w:tr>
        <w:trPr>
          <w:trHeight w:val="270"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3γ. Λοιπές μόνιμες εγκαταστάσεις κοινής χρήσεως</w:t>
            </w:r>
          </w:p>
        </w:tc>
        <w:tc>
          <w:tcPr>
            <w:tcW w:w="1278"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10.011.877,01</w:t>
            </w:r>
          </w:p>
        </w:tc>
        <w:tc>
          <w:tcPr>
            <w:tcW w:w="1278"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4.784.072,26</w:t>
            </w:r>
          </w:p>
        </w:tc>
        <w:tc>
          <w:tcPr>
            <w:tcW w:w="1276"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5.227.804,75</w:t>
            </w:r>
          </w:p>
        </w:tc>
        <w:tc>
          <w:tcPr>
            <w:tcW w:w="1277"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10.011.877,01</w:t>
            </w:r>
          </w:p>
        </w:tc>
        <w:tc>
          <w:tcPr>
            <w:tcW w:w="1278"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3.862.012,98</w:t>
            </w:r>
          </w:p>
        </w:tc>
        <w:tc>
          <w:tcPr>
            <w:tcW w:w="1276" w:type="dxa"/>
            <w:gridSpan w:val="2"/>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6.149.864,03</w:t>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b/>
                <w:b/>
                <w:bCs/>
                <w:sz w:val="16"/>
                <w:szCs w:val="16"/>
                <w:lang w:eastAsia="el-GR"/>
              </w:rPr>
            </w:pPr>
            <w:r>
              <w:rPr>
                <w:rFonts w:eastAsia="Times New Roman" w:cs="Arial" w:ascii="Arial" w:hAnsi="Arial"/>
                <w:b/>
                <w:bCs/>
                <w:sz w:val="16"/>
                <w:szCs w:val="16"/>
                <w:lang w:eastAsia="el-GR"/>
              </w:rPr>
              <w:t>Σύνολο ιδίων κεφαλαίων (AI+AIII+AV)</w:t>
            </w:r>
          </w:p>
        </w:tc>
        <w:tc>
          <w:tcPr>
            <w:tcW w:w="1278" w:type="dxa"/>
            <w:gridSpan w:val="2"/>
            <w:tcBorders>
              <w:bottom w:val="double" w:sz="6" w:space="0" w:color="00000A"/>
              <w:insideH w:val="double" w:sz="6" w:space="0" w:color="00000A"/>
            </w:tcBorders>
            <w:shd w:color="auto" w:fill="auto" w:val="clear"/>
            <w:vAlign w:val="center"/>
          </w:tcPr>
          <w:p>
            <w:pPr>
              <w:pStyle w:val="Normal"/>
              <w:spacing w:lineRule="auto" w:line="240" w:before="0" w:after="0"/>
              <w:jc w:val="right"/>
              <w:rPr>
                <w:rFonts w:ascii="Arial" w:hAnsi="Arial" w:eastAsia="Times New Roman" w:cs="Arial"/>
                <w:b/>
                <w:b/>
                <w:bCs/>
                <w:sz w:val="16"/>
                <w:szCs w:val="16"/>
                <w:lang w:eastAsia="el-GR"/>
              </w:rPr>
            </w:pPr>
            <w:r>
              <w:rPr>
                <w:rFonts w:eastAsia="Times New Roman" w:cs="Arial" w:ascii="Arial" w:hAnsi="Arial"/>
                <w:b/>
                <w:bCs/>
                <w:sz w:val="16"/>
                <w:szCs w:val="16"/>
                <w:lang w:eastAsia="el-GR"/>
              </w:rPr>
              <w:t>46.732.354,44</w:t>
            </w:r>
          </w:p>
        </w:tc>
        <w:tc>
          <w:tcPr>
            <w:tcW w:w="1352" w:type="dxa"/>
            <w:tcBorders>
              <w:bottom w:val="double" w:sz="6" w:space="0" w:color="00000A"/>
              <w:right w:val="single" w:sz="8" w:space="0" w:color="00000A"/>
              <w:insideH w:val="double" w:sz="6" w:space="0" w:color="00000A"/>
              <w:insideV w:val="single" w:sz="8" w:space="0" w:color="00000A"/>
            </w:tcBorders>
            <w:shd w:color="auto" w:fill="auto" w:val="clear"/>
            <w:vAlign w:val="center"/>
          </w:tcPr>
          <w:p>
            <w:pPr>
              <w:pStyle w:val="Normal"/>
              <w:spacing w:lineRule="auto" w:line="240" w:before="0" w:after="0"/>
              <w:jc w:val="right"/>
              <w:rPr>
                <w:rFonts w:ascii="Arial" w:hAnsi="Arial" w:eastAsia="Times New Roman" w:cs="Arial"/>
                <w:b/>
                <w:b/>
                <w:bCs/>
                <w:sz w:val="16"/>
                <w:szCs w:val="16"/>
                <w:lang w:eastAsia="el-GR"/>
              </w:rPr>
            </w:pPr>
            <w:r>
              <w:rPr>
                <w:rFonts w:eastAsia="Times New Roman" w:cs="Arial" w:ascii="Arial" w:hAnsi="Arial"/>
                <w:b/>
                <w:bCs/>
                <w:sz w:val="16"/>
                <w:szCs w:val="16"/>
                <w:lang w:eastAsia="el-GR"/>
              </w:rPr>
              <w:t>48.141.981,05</w:t>
            </w:r>
          </w:p>
        </w:tc>
      </w:tr>
      <w:tr>
        <w:trPr>
          <w:trHeight w:val="270"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4. Μηχανήματα - Τεχν. εγκ/σεις &amp; λοιπός μηχ/κος εξοπλισμός</w:t>
            </w:r>
          </w:p>
        </w:tc>
        <w:tc>
          <w:tcPr>
            <w:tcW w:w="1278"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1.031.090,04</w:t>
            </w:r>
          </w:p>
        </w:tc>
        <w:tc>
          <w:tcPr>
            <w:tcW w:w="1278"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840.295,32</w:t>
            </w:r>
          </w:p>
        </w:tc>
        <w:tc>
          <w:tcPr>
            <w:tcW w:w="1276"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190.794,72</w:t>
            </w:r>
          </w:p>
        </w:tc>
        <w:tc>
          <w:tcPr>
            <w:tcW w:w="1277"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989.904,20</w:t>
            </w:r>
          </w:p>
        </w:tc>
        <w:tc>
          <w:tcPr>
            <w:tcW w:w="1278"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782.273,31</w:t>
            </w:r>
          </w:p>
        </w:tc>
        <w:tc>
          <w:tcPr>
            <w:tcW w:w="1276" w:type="dxa"/>
            <w:gridSpan w:val="2"/>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207.630,89</w:t>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b/>
                <w:b/>
                <w:bCs/>
                <w:sz w:val="16"/>
                <w:szCs w:val="16"/>
                <w:lang w:eastAsia="el-GR"/>
              </w:rPr>
            </w:pPr>
            <w:r>
              <w:rPr>
                <w:rFonts w:eastAsia="Times New Roman" w:cs="Arial" w:ascii="Arial" w:hAnsi="Arial"/>
                <w:b/>
                <w:bCs/>
                <w:sz w:val="16"/>
                <w:szCs w:val="16"/>
                <w:lang w:eastAsia="el-GR"/>
              </w:rPr>
              <w:t> </w:t>
            </w:r>
          </w:p>
        </w:tc>
        <w:tc>
          <w:tcPr>
            <w:tcW w:w="1278" w:type="dxa"/>
            <w:gridSpan w:val="2"/>
            <w:tcBorders/>
            <w:shd w:color="auto" w:fill="auto" w:val="clear"/>
            <w:vAlign w:val="center"/>
          </w:tcPr>
          <w:p>
            <w:pPr>
              <w:pStyle w:val="Normal"/>
              <w:spacing w:lineRule="auto" w:line="240" w:before="0" w:after="0"/>
              <w:rPr>
                <w:rFonts w:ascii="Arial" w:hAnsi="Arial" w:eastAsia="Times New Roman" w:cs="Arial"/>
                <w:b/>
                <w:b/>
                <w:bCs/>
                <w:sz w:val="16"/>
                <w:szCs w:val="16"/>
                <w:lang w:eastAsia="el-GR"/>
              </w:rPr>
            </w:pPr>
            <w:r>
              <w:rPr>
                <w:rFonts w:eastAsia="Times New Roman" w:cs="Arial" w:ascii="Arial" w:hAnsi="Arial"/>
                <w:b/>
                <w:bCs/>
                <w:sz w:val="16"/>
                <w:szCs w:val="16"/>
                <w:lang w:eastAsia="el-GR"/>
              </w:rPr>
            </w:r>
          </w:p>
        </w:tc>
        <w:tc>
          <w:tcPr>
            <w:tcW w:w="1352" w:type="dxa"/>
            <w:tcBorders>
              <w:right w:val="single" w:sz="8" w:space="0" w:color="00000A"/>
              <w:insideV w:val="single" w:sz="8" w:space="0" w:color="00000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r>
      <w:tr>
        <w:trPr>
          <w:trHeight w:val="255"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5. Μεταφορικά μέσα</w:t>
            </w:r>
          </w:p>
        </w:tc>
        <w:tc>
          <w:tcPr>
            <w:tcW w:w="1278"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823.894,51</w:t>
            </w:r>
          </w:p>
        </w:tc>
        <w:tc>
          <w:tcPr>
            <w:tcW w:w="1278"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823.894,26</w:t>
            </w:r>
          </w:p>
        </w:tc>
        <w:tc>
          <w:tcPr>
            <w:tcW w:w="1276"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0,25</w:t>
            </w:r>
          </w:p>
        </w:tc>
        <w:tc>
          <w:tcPr>
            <w:tcW w:w="1277"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823.894,51</w:t>
            </w:r>
          </w:p>
        </w:tc>
        <w:tc>
          <w:tcPr>
            <w:tcW w:w="1278"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823.894,26</w:t>
            </w:r>
          </w:p>
        </w:tc>
        <w:tc>
          <w:tcPr>
            <w:tcW w:w="1276" w:type="dxa"/>
            <w:gridSpan w:val="2"/>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0,25</w:t>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b/>
                <w:b/>
                <w:bCs/>
                <w:sz w:val="16"/>
                <w:szCs w:val="16"/>
                <w:lang w:eastAsia="el-GR"/>
              </w:rPr>
            </w:pPr>
            <w:r>
              <w:rPr>
                <w:rFonts w:eastAsia="Times New Roman" w:cs="Arial" w:ascii="Arial" w:hAnsi="Arial"/>
                <w:b/>
                <w:bCs/>
                <w:sz w:val="16"/>
                <w:szCs w:val="16"/>
                <w:lang w:eastAsia="el-GR"/>
              </w:rPr>
              <w:t>Β. ΠΡΟΒΛΕΨΕΙΣ ΓΙΑ ΚΙΝΔΥΝΟΥΣ &amp; ΕΞΟΔΑ</w:t>
            </w:r>
          </w:p>
        </w:tc>
        <w:tc>
          <w:tcPr>
            <w:tcW w:w="1278" w:type="dxa"/>
            <w:gridSpan w:val="2"/>
            <w:tcBorders/>
            <w:shd w:color="auto" w:fill="auto" w:val="clear"/>
            <w:vAlign w:val="center"/>
          </w:tcPr>
          <w:p>
            <w:pPr>
              <w:pStyle w:val="Normal"/>
              <w:spacing w:lineRule="auto" w:line="240" w:before="0" w:after="0"/>
              <w:rPr>
                <w:rFonts w:ascii="Arial" w:hAnsi="Arial" w:eastAsia="Times New Roman" w:cs="Arial"/>
                <w:b/>
                <w:b/>
                <w:bCs/>
                <w:sz w:val="16"/>
                <w:szCs w:val="16"/>
                <w:lang w:eastAsia="el-GR"/>
              </w:rPr>
            </w:pPr>
            <w:r>
              <w:rPr>
                <w:rFonts w:eastAsia="Times New Roman" w:cs="Arial" w:ascii="Arial" w:hAnsi="Arial"/>
                <w:b/>
                <w:bCs/>
                <w:sz w:val="16"/>
                <w:szCs w:val="16"/>
                <w:lang w:eastAsia="el-GR"/>
              </w:rPr>
            </w:r>
          </w:p>
        </w:tc>
        <w:tc>
          <w:tcPr>
            <w:tcW w:w="1352" w:type="dxa"/>
            <w:tcBorders>
              <w:right w:val="single" w:sz="8" w:space="0" w:color="00000A"/>
              <w:insideV w:val="single" w:sz="8" w:space="0" w:color="00000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r>
      <w:tr>
        <w:trPr>
          <w:trHeight w:val="255"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6. Έπιπλα και λοιπός εξοπλισμός</w:t>
            </w:r>
          </w:p>
        </w:tc>
        <w:tc>
          <w:tcPr>
            <w:tcW w:w="1278"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840.746,17</w:t>
            </w:r>
          </w:p>
        </w:tc>
        <w:tc>
          <w:tcPr>
            <w:tcW w:w="1278"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634.766,97</w:t>
            </w:r>
          </w:p>
        </w:tc>
        <w:tc>
          <w:tcPr>
            <w:tcW w:w="1276"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205.979,20</w:t>
            </w:r>
          </w:p>
        </w:tc>
        <w:tc>
          <w:tcPr>
            <w:tcW w:w="1277"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774.620,82</w:t>
            </w:r>
          </w:p>
        </w:tc>
        <w:tc>
          <w:tcPr>
            <w:tcW w:w="1278"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601.323,00</w:t>
            </w:r>
          </w:p>
        </w:tc>
        <w:tc>
          <w:tcPr>
            <w:tcW w:w="1276" w:type="dxa"/>
            <w:gridSpan w:val="2"/>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173.297,82</w:t>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1. Προβλέψεις για αποζημίωση προσωπικού</w:t>
            </w:r>
          </w:p>
        </w:tc>
        <w:tc>
          <w:tcPr>
            <w:tcW w:w="1278" w:type="dxa"/>
            <w:gridSpan w:val="2"/>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352" w:type="dxa"/>
            <w:tcBorders>
              <w:right w:val="single" w:sz="8" w:space="0" w:color="00000A"/>
              <w:insideV w:val="single" w:sz="8" w:space="0" w:color="00000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r>
      <w:tr>
        <w:trPr>
          <w:trHeight w:val="255"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7. Ακινητοποιήσεις υπό εκτέλεση και προκαταβολές</w:t>
            </w:r>
          </w:p>
        </w:tc>
        <w:tc>
          <w:tcPr>
            <w:tcW w:w="1278" w:type="dxa"/>
            <w:tcBorders>
              <w:bottom w:val="single" w:sz="4" w:space="0" w:color="00000A"/>
              <w:insideH w:val="single" w:sz="4"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6.451.173,81</w:t>
            </w:r>
          </w:p>
        </w:tc>
        <w:tc>
          <w:tcPr>
            <w:tcW w:w="1278" w:type="dxa"/>
            <w:tcBorders>
              <w:bottom w:val="single" w:sz="4" w:space="0" w:color="00000A"/>
              <w:insideH w:val="single" w:sz="4"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0,00</w:t>
            </w:r>
          </w:p>
        </w:tc>
        <w:tc>
          <w:tcPr>
            <w:tcW w:w="1276" w:type="dxa"/>
            <w:tcBorders>
              <w:bottom w:val="single" w:sz="4" w:space="0" w:color="00000A"/>
              <w:insideH w:val="single" w:sz="4"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6.451.173,81</w:t>
            </w:r>
          </w:p>
        </w:tc>
        <w:tc>
          <w:tcPr>
            <w:tcW w:w="1277" w:type="dxa"/>
            <w:tcBorders>
              <w:bottom w:val="single" w:sz="4" w:space="0" w:color="00000A"/>
              <w:insideH w:val="single" w:sz="4"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5.632.494,32</w:t>
            </w:r>
          </w:p>
        </w:tc>
        <w:tc>
          <w:tcPr>
            <w:tcW w:w="1278" w:type="dxa"/>
            <w:tcBorders>
              <w:bottom w:val="single" w:sz="4" w:space="0" w:color="00000A"/>
              <w:insideH w:val="single" w:sz="4"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0,00</w:t>
            </w:r>
          </w:p>
        </w:tc>
        <w:tc>
          <w:tcPr>
            <w:tcW w:w="1276" w:type="dxa"/>
            <w:gridSpan w:val="2"/>
            <w:tcBorders>
              <w:bottom w:val="single" w:sz="4" w:space="0" w:color="00000A"/>
              <w:insideH w:val="single" w:sz="4"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5.632.494,32</w:t>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xml:space="preserve">    </w:t>
            </w:r>
            <w:r>
              <w:rPr>
                <w:rFonts w:eastAsia="Times New Roman" w:cs="Arial" w:ascii="Arial" w:hAnsi="Arial"/>
                <w:sz w:val="16"/>
                <w:szCs w:val="16"/>
                <w:lang w:eastAsia="el-GR"/>
              </w:rPr>
              <w:t>λόγω εξόδου από την υπηρεσία</w:t>
            </w:r>
          </w:p>
        </w:tc>
        <w:tc>
          <w:tcPr>
            <w:tcW w:w="1278" w:type="dxa"/>
            <w:gridSpan w:val="2"/>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55.953,68</w:t>
            </w:r>
          </w:p>
        </w:tc>
        <w:tc>
          <w:tcPr>
            <w:tcW w:w="1352" w:type="dxa"/>
            <w:tcBorders>
              <w:right w:val="single" w:sz="8" w:space="0" w:color="00000A"/>
              <w:insideV w:val="single" w:sz="8"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50.841,06</w:t>
            </w:r>
          </w:p>
        </w:tc>
      </w:tr>
      <w:tr>
        <w:trPr>
          <w:trHeight w:val="270"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Σύνολο ακινητοποιήσεων (ΓΙΙ)</w:t>
            </w:r>
          </w:p>
        </w:tc>
        <w:tc>
          <w:tcPr>
            <w:tcW w:w="1278" w:type="dxa"/>
            <w:tcBorders>
              <w:bottom w:val="double" w:sz="6" w:space="0" w:color="00000A"/>
              <w:insideH w:val="double" w:sz="6" w:space="0" w:color="00000A"/>
            </w:tcBorders>
            <w:shd w:color="auto" w:fill="auto" w:val="clear"/>
            <w:vAlign w:val="center"/>
          </w:tcPr>
          <w:p>
            <w:pPr>
              <w:pStyle w:val="Normal"/>
              <w:spacing w:lineRule="auto" w:line="240" w:before="0" w:after="0"/>
              <w:jc w:val="right"/>
              <w:rPr>
                <w:rFonts w:ascii="Arial" w:hAnsi="Arial" w:eastAsia="Times New Roman" w:cs="Arial"/>
                <w:b/>
                <w:b/>
                <w:bCs/>
                <w:sz w:val="16"/>
                <w:szCs w:val="16"/>
                <w:lang w:eastAsia="el-GR"/>
              </w:rPr>
            </w:pPr>
            <w:r>
              <w:rPr>
                <w:rFonts w:eastAsia="Times New Roman" w:cs="Arial" w:ascii="Arial" w:hAnsi="Arial"/>
                <w:b/>
                <w:bCs/>
                <w:sz w:val="16"/>
                <w:szCs w:val="16"/>
                <w:lang w:eastAsia="el-GR"/>
              </w:rPr>
              <w:t>73.903.919,98</w:t>
            </w:r>
          </w:p>
        </w:tc>
        <w:tc>
          <w:tcPr>
            <w:tcW w:w="1278" w:type="dxa"/>
            <w:tcBorders>
              <w:bottom w:val="double" w:sz="6" w:space="0" w:color="00000A"/>
              <w:insideH w:val="double" w:sz="6" w:space="0" w:color="00000A"/>
            </w:tcBorders>
            <w:shd w:color="auto" w:fill="auto" w:val="clear"/>
            <w:vAlign w:val="center"/>
          </w:tcPr>
          <w:p>
            <w:pPr>
              <w:pStyle w:val="Normal"/>
              <w:spacing w:lineRule="auto" w:line="240" w:before="0" w:after="0"/>
              <w:jc w:val="right"/>
              <w:rPr>
                <w:rFonts w:ascii="Arial" w:hAnsi="Arial" w:eastAsia="Times New Roman" w:cs="Arial"/>
                <w:b/>
                <w:b/>
                <w:bCs/>
                <w:sz w:val="16"/>
                <w:szCs w:val="16"/>
                <w:lang w:eastAsia="el-GR"/>
              </w:rPr>
            </w:pPr>
            <w:r>
              <w:rPr>
                <w:rFonts w:eastAsia="Times New Roman" w:cs="Arial" w:ascii="Arial" w:hAnsi="Arial"/>
                <w:b/>
                <w:bCs/>
                <w:sz w:val="16"/>
                <w:szCs w:val="16"/>
                <w:lang w:eastAsia="el-GR"/>
              </w:rPr>
              <w:t>29.594.548,39</w:t>
            </w:r>
          </w:p>
        </w:tc>
        <w:tc>
          <w:tcPr>
            <w:tcW w:w="1276" w:type="dxa"/>
            <w:tcBorders>
              <w:bottom w:val="double" w:sz="6" w:space="0" w:color="00000A"/>
              <w:insideH w:val="double" w:sz="6" w:space="0" w:color="00000A"/>
            </w:tcBorders>
            <w:shd w:color="auto" w:fill="auto" w:val="clear"/>
            <w:vAlign w:val="center"/>
          </w:tcPr>
          <w:p>
            <w:pPr>
              <w:pStyle w:val="Normal"/>
              <w:spacing w:lineRule="auto" w:line="240" w:before="0" w:after="0"/>
              <w:jc w:val="right"/>
              <w:rPr>
                <w:rFonts w:ascii="Arial" w:hAnsi="Arial" w:eastAsia="Times New Roman" w:cs="Arial"/>
                <w:b/>
                <w:b/>
                <w:bCs/>
                <w:sz w:val="16"/>
                <w:szCs w:val="16"/>
                <w:lang w:eastAsia="el-GR"/>
              </w:rPr>
            </w:pPr>
            <w:r>
              <w:rPr>
                <w:rFonts w:eastAsia="Times New Roman" w:cs="Arial" w:ascii="Arial" w:hAnsi="Arial"/>
                <w:b/>
                <w:bCs/>
                <w:sz w:val="16"/>
                <w:szCs w:val="16"/>
                <w:lang w:eastAsia="el-GR"/>
              </w:rPr>
              <w:t>44.309.371,59</w:t>
            </w:r>
          </w:p>
        </w:tc>
        <w:tc>
          <w:tcPr>
            <w:tcW w:w="1277" w:type="dxa"/>
            <w:tcBorders>
              <w:bottom w:val="double" w:sz="6" w:space="0" w:color="00000A"/>
              <w:insideH w:val="double" w:sz="6" w:space="0" w:color="00000A"/>
            </w:tcBorders>
            <w:shd w:color="auto" w:fill="auto" w:val="clear"/>
            <w:vAlign w:val="center"/>
          </w:tcPr>
          <w:p>
            <w:pPr>
              <w:pStyle w:val="Normal"/>
              <w:spacing w:lineRule="auto" w:line="240" w:before="0" w:after="0"/>
              <w:jc w:val="right"/>
              <w:rPr>
                <w:rFonts w:ascii="Arial" w:hAnsi="Arial" w:eastAsia="Times New Roman" w:cs="Arial"/>
                <w:b/>
                <w:b/>
                <w:bCs/>
                <w:sz w:val="16"/>
                <w:szCs w:val="16"/>
                <w:lang w:eastAsia="el-GR"/>
              </w:rPr>
            </w:pPr>
            <w:r>
              <w:rPr>
                <w:rFonts w:eastAsia="Times New Roman" w:cs="Arial" w:ascii="Arial" w:hAnsi="Arial"/>
                <w:b/>
                <w:bCs/>
                <w:sz w:val="16"/>
                <w:szCs w:val="16"/>
                <w:lang w:eastAsia="el-GR"/>
              </w:rPr>
              <w:t>72.931.539,28</w:t>
            </w:r>
          </w:p>
        </w:tc>
        <w:tc>
          <w:tcPr>
            <w:tcW w:w="1278" w:type="dxa"/>
            <w:tcBorders>
              <w:bottom w:val="double" w:sz="6" w:space="0" w:color="00000A"/>
              <w:insideH w:val="double" w:sz="6" w:space="0" w:color="00000A"/>
            </w:tcBorders>
            <w:shd w:color="auto" w:fill="auto" w:val="clear"/>
            <w:vAlign w:val="center"/>
          </w:tcPr>
          <w:p>
            <w:pPr>
              <w:pStyle w:val="Normal"/>
              <w:spacing w:lineRule="auto" w:line="240" w:before="0" w:after="0"/>
              <w:jc w:val="right"/>
              <w:rPr>
                <w:rFonts w:ascii="Arial" w:hAnsi="Arial" w:eastAsia="Times New Roman" w:cs="Arial"/>
                <w:b/>
                <w:b/>
                <w:bCs/>
                <w:sz w:val="16"/>
                <w:szCs w:val="16"/>
                <w:lang w:eastAsia="el-GR"/>
              </w:rPr>
            </w:pPr>
            <w:r>
              <w:rPr>
                <w:rFonts w:eastAsia="Times New Roman" w:cs="Arial" w:ascii="Arial" w:hAnsi="Arial"/>
                <w:b/>
                <w:bCs/>
                <w:sz w:val="16"/>
                <w:szCs w:val="16"/>
                <w:lang w:eastAsia="el-GR"/>
              </w:rPr>
              <w:t>27.444.518,96</w:t>
            </w:r>
          </w:p>
        </w:tc>
        <w:tc>
          <w:tcPr>
            <w:tcW w:w="1276" w:type="dxa"/>
            <w:gridSpan w:val="2"/>
            <w:tcBorders>
              <w:bottom w:val="double" w:sz="6" w:space="0" w:color="00000A"/>
              <w:insideH w:val="double" w:sz="6" w:space="0" w:color="00000A"/>
            </w:tcBorders>
            <w:shd w:color="auto" w:fill="auto" w:val="clear"/>
            <w:vAlign w:val="center"/>
          </w:tcPr>
          <w:p>
            <w:pPr>
              <w:pStyle w:val="Normal"/>
              <w:spacing w:lineRule="auto" w:line="240" w:before="0" w:after="0"/>
              <w:jc w:val="right"/>
              <w:rPr>
                <w:rFonts w:ascii="Arial" w:hAnsi="Arial" w:eastAsia="Times New Roman" w:cs="Arial"/>
                <w:b/>
                <w:b/>
                <w:bCs/>
                <w:sz w:val="16"/>
                <w:szCs w:val="16"/>
                <w:lang w:eastAsia="el-GR"/>
              </w:rPr>
            </w:pPr>
            <w:r>
              <w:rPr>
                <w:rFonts w:eastAsia="Times New Roman" w:cs="Arial" w:ascii="Arial" w:hAnsi="Arial"/>
                <w:b/>
                <w:bCs/>
                <w:sz w:val="16"/>
                <w:szCs w:val="16"/>
                <w:lang w:eastAsia="el-GR"/>
              </w:rPr>
              <w:t>45.487.020,32</w:t>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c>
          <w:tcPr>
            <w:tcW w:w="1278" w:type="dxa"/>
            <w:gridSpan w:val="2"/>
            <w:tcBorders>
              <w:top w:val="single" w:sz="4" w:space="0" w:color="00000A"/>
              <w:bottom w:val="double" w:sz="6" w:space="0" w:color="00000A"/>
              <w:insideH w:val="double" w:sz="6" w:space="0" w:color="00000A"/>
            </w:tcBorders>
            <w:shd w:color="auto" w:fill="auto" w:val="clear"/>
            <w:vAlign w:val="center"/>
          </w:tcPr>
          <w:p>
            <w:pPr>
              <w:pStyle w:val="Normal"/>
              <w:spacing w:lineRule="auto" w:line="240" w:before="0" w:after="0"/>
              <w:jc w:val="right"/>
              <w:rPr>
                <w:rFonts w:ascii="Arial" w:hAnsi="Arial" w:eastAsia="Times New Roman" w:cs="Arial"/>
                <w:b/>
                <w:b/>
                <w:bCs/>
                <w:sz w:val="16"/>
                <w:szCs w:val="16"/>
                <w:lang w:eastAsia="el-GR"/>
              </w:rPr>
            </w:pPr>
            <w:r>
              <w:rPr>
                <w:rFonts w:eastAsia="Times New Roman" w:cs="Arial" w:ascii="Arial" w:hAnsi="Arial"/>
                <w:b/>
                <w:bCs/>
                <w:sz w:val="16"/>
                <w:szCs w:val="16"/>
                <w:lang w:eastAsia="el-GR"/>
              </w:rPr>
              <w:t>55.953,68</w:t>
            </w:r>
          </w:p>
        </w:tc>
        <w:tc>
          <w:tcPr>
            <w:tcW w:w="1352" w:type="dxa"/>
            <w:tcBorders>
              <w:top w:val="single" w:sz="4" w:space="0" w:color="00000A"/>
              <w:bottom w:val="double" w:sz="6" w:space="0" w:color="00000A"/>
              <w:right w:val="single" w:sz="8" w:space="0" w:color="00000A"/>
              <w:insideH w:val="double" w:sz="6" w:space="0" w:color="00000A"/>
              <w:insideV w:val="single" w:sz="8" w:space="0" w:color="00000A"/>
            </w:tcBorders>
            <w:shd w:color="auto" w:fill="auto" w:val="clear"/>
            <w:vAlign w:val="center"/>
          </w:tcPr>
          <w:p>
            <w:pPr>
              <w:pStyle w:val="Normal"/>
              <w:spacing w:lineRule="auto" w:line="240" w:before="0" w:after="0"/>
              <w:jc w:val="right"/>
              <w:rPr>
                <w:rFonts w:ascii="Arial" w:hAnsi="Arial" w:eastAsia="Times New Roman" w:cs="Arial"/>
                <w:b/>
                <w:b/>
                <w:bCs/>
                <w:sz w:val="16"/>
                <w:szCs w:val="16"/>
                <w:lang w:eastAsia="el-GR"/>
              </w:rPr>
            </w:pPr>
            <w:r>
              <w:rPr>
                <w:rFonts w:eastAsia="Times New Roman" w:cs="Arial" w:ascii="Arial" w:hAnsi="Arial"/>
                <w:b/>
                <w:bCs/>
                <w:sz w:val="16"/>
                <w:szCs w:val="16"/>
                <w:lang w:eastAsia="el-GR"/>
              </w:rPr>
              <w:t>50.841,06</w:t>
            </w:r>
          </w:p>
        </w:tc>
      </w:tr>
      <w:tr>
        <w:trPr>
          <w:trHeight w:val="270"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7"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gridSpan w:val="2"/>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c>
          <w:tcPr>
            <w:tcW w:w="1278" w:type="dxa"/>
            <w:gridSpan w:val="2"/>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352" w:type="dxa"/>
            <w:tcBorders>
              <w:right w:val="single" w:sz="8" w:space="0" w:color="00000A"/>
              <w:insideV w:val="single" w:sz="8" w:space="0" w:color="00000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r>
      <w:tr>
        <w:trPr>
          <w:trHeight w:val="255"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ΙΙΙ. Τίτλοι πάγιας επένδυσης και άλλες μακροπρόθεσμες</w:t>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7"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gridSpan w:val="2"/>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b/>
                <w:b/>
                <w:bCs/>
                <w:sz w:val="16"/>
                <w:szCs w:val="16"/>
                <w:lang w:eastAsia="el-GR"/>
              </w:rPr>
            </w:pPr>
            <w:r>
              <w:rPr>
                <w:rFonts w:eastAsia="Times New Roman" w:cs="Arial" w:ascii="Arial" w:hAnsi="Arial"/>
                <w:b/>
                <w:bCs/>
                <w:sz w:val="16"/>
                <w:szCs w:val="16"/>
                <w:lang w:eastAsia="el-GR"/>
              </w:rPr>
              <w:t>Γ. ΥΠΟΧΡΕΩΣΕΙΣ</w:t>
            </w:r>
          </w:p>
        </w:tc>
        <w:tc>
          <w:tcPr>
            <w:tcW w:w="1278" w:type="dxa"/>
            <w:gridSpan w:val="2"/>
            <w:tcBorders/>
            <w:shd w:color="auto" w:fill="auto" w:val="clear"/>
            <w:vAlign w:val="center"/>
          </w:tcPr>
          <w:p>
            <w:pPr>
              <w:pStyle w:val="Normal"/>
              <w:spacing w:lineRule="auto" w:line="240" w:before="0" w:after="0"/>
              <w:rPr>
                <w:rFonts w:ascii="Arial" w:hAnsi="Arial" w:eastAsia="Times New Roman" w:cs="Arial"/>
                <w:b/>
                <w:b/>
                <w:bCs/>
                <w:sz w:val="16"/>
                <w:szCs w:val="16"/>
                <w:lang w:eastAsia="el-GR"/>
              </w:rPr>
            </w:pPr>
            <w:r>
              <w:rPr>
                <w:rFonts w:eastAsia="Times New Roman" w:cs="Arial" w:ascii="Arial" w:hAnsi="Arial"/>
                <w:b/>
                <w:bCs/>
                <w:sz w:val="16"/>
                <w:szCs w:val="16"/>
                <w:lang w:eastAsia="el-GR"/>
              </w:rPr>
            </w:r>
          </w:p>
        </w:tc>
        <w:tc>
          <w:tcPr>
            <w:tcW w:w="1352" w:type="dxa"/>
            <w:tcBorders>
              <w:right w:val="single" w:sz="8" w:space="0" w:color="00000A"/>
              <w:insideV w:val="single" w:sz="8" w:space="0" w:color="00000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r>
      <w:tr>
        <w:trPr>
          <w:trHeight w:val="255"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xml:space="preserve">     </w:t>
            </w:r>
            <w:r>
              <w:rPr>
                <w:rFonts w:eastAsia="Times New Roman" w:cs="Arial" w:ascii="Arial" w:hAnsi="Arial"/>
                <w:sz w:val="16"/>
                <w:szCs w:val="16"/>
                <w:lang w:eastAsia="el-GR"/>
              </w:rPr>
              <w:t>χρηματοοικονομικές απαιτήσεις</w:t>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7"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gridSpan w:val="2"/>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Ι. Μακροπρόθεσμες Υποχρεώσεις</w:t>
            </w:r>
          </w:p>
        </w:tc>
        <w:tc>
          <w:tcPr>
            <w:tcW w:w="1278" w:type="dxa"/>
            <w:gridSpan w:val="2"/>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352" w:type="dxa"/>
            <w:tcBorders>
              <w:right w:val="single" w:sz="8" w:space="0" w:color="00000A"/>
              <w:insideV w:val="single" w:sz="8" w:space="0" w:color="00000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r>
      <w:tr>
        <w:trPr>
          <w:trHeight w:val="270"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1. Τίτλοι πάγιας επένδυσης</w:t>
            </w:r>
          </w:p>
        </w:tc>
        <w:tc>
          <w:tcPr>
            <w:tcW w:w="1278"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921.882,44</w:t>
            </w:r>
          </w:p>
        </w:tc>
        <w:tc>
          <w:tcPr>
            <w:tcW w:w="1278"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7"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1.421.882,44</w:t>
            </w:r>
          </w:p>
        </w:tc>
        <w:tc>
          <w:tcPr>
            <w:tcW w:w="1278"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gridSpan w:val="2"/>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2. Δάνεια Τραπεζών</w:t>
            </w:r>
          </w:p>
        </w:tc>
        <w:tc>
          <w:tcPr>
            <w:tcW w:w="1278" w:type="dxa"/>
            <w:gridSpan w:val="2"/>
            <w:tcBorders>
              <w:bottom w:val="double" w:sz="6" w:space="0" w:color="00000A"/>
              <w:insideH w:val="double" w:sz="6" w:space="0" w:color="00000A"/>
            </w:tcBorders>
            <w:shd w:color="auto" w:fill="auto" w:val="clear"/>
            <w:vAlign w:val="center"/>
          </w:tcPr>
          <w:p>
            <w:pPr>
              <w:pStyle w:val="Normal"/>
              <w:spacing w:lineRule="auto" w:line="240" w:before="0" w:after="0"/>
              <w:jc w:val="right"/>
              <w:rPr>
                <w:rFonts w:ascii="Arial" w:hAnsi="Arial" w:eastAsia="Times New Roman" w:cs="Arial"/>
                <w:b/>
                <w:b/>
                <w:bCs/>
                <w:sz w:val="16"/>
                <w:szCs w:val="16"/>
                <w:lang w:eastAsia="el-GR"/>
              </w:rPr>
            </w:pPr>
            <w:r>
              <w:rPr>
                <w:rFonts w:eastAsia="Times New Roman" w:cs="Arial" w:ascii="Arial" w:hAnsi="Arial"/>
                <w:b/>
                <w:bCs/>
                <w:sz w:val="16"/>
                <w:szCs w:val="16"/>
                <w:lang w:eastAsia="el-GR"/>
              </w:rPr>
              <w:t>879.663,83</w:t>
            </w:r>
          </w:p>
        </w:tc>
        <w:tc>
          <w:tcPr>
            <w:tcW w:w="1352" w:type="dxa"/>
            <w:tcBorders>
              <w:bottom w:val="double" w:sz="6" w:space="0" w:color="00000A"/>
              <w:right w:val="single" w:sz="8" w:space="0" w:color="00000A"/>
              <w:insideH w:val="double" w:sz="6" w:space="0" w:color="00000A"/>
              <w:insideV w:val="single" w:sz="8" w:space="0" w:color="00000A"/>
            </w:tcBorders>
            <w:shd w:color="auto" w:fill="auto" w:val="clear"/>
            <w:vAlign w:val="center"/>
          </w:tcPr>
          <w:p>
            <w:pPr>
              <w:pStyle w:val="Normal"/>
              <w:spacing w:lineRule="auto" w:line="240" w:before="0" w:after="0"/>
              <w:jc w:val="right"/>
              <w:rPr>
                <w:rFonts w:ascii="Arial" w:hAnsi="Arial" w:eastAsia="Times New Roman" w:cs="Arial"/>
                <w:b/>
                <w:b/>
                <w:bCs/>
                <w:sz w:val="16"/>
                <w:szCs w:val="16"/>
                <w:lang w:eastAsia="el-GR"/>
              </w:rPr>
            </w:pPr>
            <w:r>
              <w:rPr>
                <w:rFonts w:eastAsia="Times New Roman" w:cs="Arial" w:ascii="Arial" w:hAnsi="Arial"/>
                <w:b/>
                <w:bCs/>
                <w:sz w:val="16"/>
                <w:szCs w:val="16"/>
                <w:lang w:eastAsia="el-GR"/>
              </w:rPr>
              <w:t>988.134,63</w:t>
            </w:r>
          </w:p>
        </w:tc>
      </w:tr>
      <w:tr>
        <w:trPr>
          <w:trHeight w:val="270"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xml:space="preserve">    </w:t>
            </w:r>
            <w:r>
              <w:rPr>
                <w:rFonts w:eastAsia="Times New Roman" w:cs="Arial" w:ascii="Arial" w:hAnsi="Arial"/>
                <w:sz w:val="16"/>
                <w:szCs w:val="16"/>
                <w:lang w:eastAsia="el-GR"/>
              </w:rPr>
              <w:t>Μείον:-Οφειλόμενες δόσεις</w:t>
            </w:r>
          </w:p>
        </w:tc>
        <w:tc>
          <w:tcPr>
            <w:tcW w:w="1278" w:type="dxa"/>
            <w:tcBorders>
              <w:bottom w:val="single" w:sz="4" w:space="0" w:color="00000A"/>
              <w:insideH w:val="single" w:sz="4"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0,00</w:t>
            </w:r>
          </w:p>
        </w:tc>
        <w:tc>
          <w:tcPr>
            <w:tcW w:w="1278"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921.882,44</w:t>
            </w:r>
          </w:p>
        </w:tc>
        <w:tc>
          <w:tcPr>
            <w:tcW w:w="1276"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r>
          </w:p>
        </w:tc>
        <w:tc>
          <w:tcPr>
            <w:tcW w:w="1277" w:type="dxa"/>
            <w:tcBorders>
              <w:bottom w:val="single" w:sz="4" w:space="0" w:color="00000A"/>
              <w:insideH w:val="single" w:sz="4"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500.000,00</w:t>
            </w:r>
          </w:p>
        </w:tc>
        <w:tc>
          <w:tcPr>
            <w:tcW w:w="1278"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921.882,44</w:t>
            </w:r>
          </w:p>
        </w:tc>
        <w:tc>
          <w:tcPr>
            <w:tcW w:w="1276" w:type="dxa"/>
            <w:gridSpan w:val="2"/>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c>
          <w:tcPr>
            <w:tcW w:w="1278" w:type="dxa"/>
            <w:gridSpan w:val="2"/>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352" w:type="dxa"/>
            <w:tcBorders>
              <w:right w:val="single" w:sz="8" w:space="0" w:color="00000A"/>
              <w:insideV w:val="single" w:sz="8" w:space="0" w:color="00000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r>
      <w:tr>
        <w:trPr>
          <w:trHeight w:val="255"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xml:space="preserve">    </w:t>
            </w:r>
            <w:r>
              <w:rPr>
                <w:rFonts w:eastAsia="Times New Roman" w:cs="Arial" w:ascii="Arial" w:hAnsi="Arial"/>
                <w:sz w:val="16"/>
                <w:szCs w:val="16"/>
                <w:lang w:eastAsia="el-GR"/>
              </w:rPr>
              <w:t>Μείον:-Προβλέψεις για υποτίμηση</w:t>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bottom w:val="single" w:sz="4" w:space="0" w:color="00000A"/>
              <w:insideH w:val="single" w:sz="4"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36.856,69</w:t>
            </w:r>
          </w:p>
        </w:tc>
        <w:tc>
          <w:tcPr>
            <w:tcW w:w="1276"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885.025,75</w:t>
            </w:r>
          </w:p>
        </w:tc>
        <w:tc>
          <w:tcPr>
            <w:tcW w:w="1277"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bottom w:val="single" w:sz="4" w:space="0" w:color="00000A"/>
              <w:insideH w:val="single" w:sz="4"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36.856,69</w:t>
            </w:r>
          </w:p>
        </w:tc>
        <w:tc>
          <w:tcPr>
            <w:tcW w:w="1276" w:type="dxa"/>
            <w:gridSpan w:val="2"/>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885.025,75</w:t>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ΙΙ. Βραχυπρόθεσμες Υποχρεώσεις</w:t>
            </w:r>
          </w:p>
        </w:tc>
        <w:tc>
          <w:tcPr>
            <w:tcW w:w="1278" w:type="dxa"/>
            <w:gridSpan w:val="2"/>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352" w:type="dxa"/>
            <w:tcBorders>
              <w:right w:val="single" w:sz="8" w:space="0" w:color="00000A"/>
              <w:insideV w:val="single" w:sz="8" w:space="0" w:color="00000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r>
      <w:tr>
        <w:trPr>
          <w:trHeight w:val="255"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2. Λοιπές μακροπρόθεσμες απαιτήσεις</w:t>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tcBorders>
              <w:bottom w:val="single" w:sz="4" w:space="0" w:color="00000A"/>
              <w:insideH w:val="single" w:sz="4"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47.604,02</w:t>
            </w:r>
          </w:p>
        </w:tc>
        <w:tc>
          <w:tcPr>
            <w:tcW w:w="1277"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gridSpan w:val="2"/>
            <w:tcBorders>
              <w:bottom w:val="single" w:sz="4" w:space="0" w:color="00000A"/>
              <w:insideH w:val="single" w:sz="4"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47.604,02</w:t>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1. Προμηθευτές</w:t>
            </w:r>
          </w:p>
        </w:tc>
        <w:tc>
          <w:tcPr>
            <w:tcW w:w="1278" w:type="dxa"/>
            <w:gridSpan w:val="2"/>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1.385.649,40</w:t>
            </w:r>
          </w:p>
        </w:tc>
        <w:tc>
          <w:tcPr>
            <w:tcW w:w="1352" w:type="dxa"/>
            <w:tcBorders>
              <w:right w:val="single" w:sz="8" w:space="0" w:color="00000A"/>
              <w:insideV w:val="single" w:sz="8"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1.728.783,31</w:t>
            </w:r>
          </w:p>
        </w:tc>
      </w:tr>
      <w:tr>
        <w:trPr>
          <w:trHeight w:val="270"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tcBorders>
              <w:bottom w:val="double" w:sz="6" w:space="0" w:color="00000A"/>
              <w:insideH w:val="double" w:sz="6"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932.629,77</w:t>
            </w:r>
          </w:p>
        </w:tc>
        <w:tc>
          <w:tcPr>
            <w:tcW w:w="1277"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gridSpan w:val="2"/>
            <w:tcBorders>
              <w:bottom w:val="double" w:sz="6" w:space="0" w:color="00000A"/>
              <w:insideH w:val="double" w:sz="6"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932.629,77</w:t>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5. Υποχρεώσεις από φόρους - τέλη</w:t>
            </w:r>
          </w:p>
        </w:tc>
        <w:tc>
          <w:tcPr>
            <w:tcW w:w="1278" w:type="dxa"/>
            <w:gridSpan w:val="2"/>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1.242,61</w:t>
            </w:r>
          </w:p>
        </w:tc>
        <w:tc>
          <w:tcPr>
            <w:tcW w:w="1352" w:type="dxa"/>
            <w:tcBorders>
              <w:right w:val="single" w:sz="8" w:space="0" w:color="00000A"/>
              <w:insideV w:val="single" w:sz="8"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3.359,20</w:t>
            </w:r>
          </w:p>
        </w:tc>
      </w:tr>
      <w:tr>
        <w:trPr>
          <w:trHeight w:val="270"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7"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gridSpan w:val="2"/>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6. Ασφαλιστικοί οργανισμοί</w:t>
            </w:r>
          </w:p>
        </w:tc>
        <w:tc>
          <w:tcPr>
            <w:tcW w:w="1278" w:type="dxa"/>
            <w:gridSpan w:val="2"/>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393,62</w:t>
            </w:r>
          </w:p>
        </w:tc>
        <w:tc>
          <w:tcPr>
            <w:tcW w:w="1352" w:type="dxa"/>
            <w:tcBorders>
              <w:right w:val="single" w:sz="8" w:space="0" w:color="00000A"/>
              <w:insideV w:val="single" w:sz="8"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0,00</w:t>
            </w:r>
          </w:p>
        </w:tc>
      </w:tr>
      <w:tr>
        <w:trPr>
          <w:trHeight w:val="270"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b/>
                <w:b/>
                <w:bCs/>
                <w:sz w:val="16"/>
                <w:szCs w:val="16"/>
                <w:lang w:eastAsia="el-GR"/>
              </w:rPr>
            </w:pPr>
            <w:r>
              <w:rPr>
                <w:rFonts w:eastAsia="Times New Roman" w:cs="Arial" w:ascii="Arial" w:hAnsi="Arial"/>
                <w:b/>
                <w:bCs/>
                <w:sz w:val="16"/>
                <w:szCs w:val="16"/>
                <w:lang w:eastAsia="el-GR"/>
              </w:rPr>
              <w:t>Σύνολο πάγιου ενεργητικού (ΓΙ + ΓΙΙ + ΓΙΙΙ)</w:t>
            </w:r>
          </w:p>
        </w:tc>
        <w:tc>
          <w:tcPr>
            <w:tcW w:w="1278" w:type="dxa"/>
            <w:tcBorders/>
            <w:shd w:color="auto" w:fill="auto" w:val="clear"/>
            <w:vAlign w:val="center"/>
          </w:tcPr>
          <w:p>
            <w:pPr>
              <w:pStyle w:val="Normal"/>
              <w:spacing w:lineRule="auto" w:line="240" w:before="0" w:after="0"/>
              <w:rPr>
                <w:rFonts w:ascii="Arial" w:hAnsi="Arial" w:eastAsia="Times New Roman" w:cs="Arial"/>
                <w:b/>
                <w:b/>
                <w:bCs/>
                <w:sz w:val="16"/>
                <w:szCs w:val="16"/>
                <w:lang w:eastAsia="el-GR"/>
              </w:rPr>
            </w:pPr>
            <w:r>
              <w:rPr>
                <w:rFonts w:eastAsia="Times New Roman" w:cs="Arial" w:ascii="Arial" w:hAnsi="Arial"/>
                <w:b/>
                <w:bCs/>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tcBorders>
              <w:bottom w:val="double" w:sz="6" w:space="0" w:color="00000A"/>
              <w:insideH w:val="double" w:sz="6" w:space="0" w:color="00000A"/>
            </w:tcBorders>
            <w:shd w:color="auto" w:fill="auto" w:val="clear"/>
            <w:vAlign w:val="center"/>
          </w:tcPr>
          <w:p>
            <w:pPr>
              <w:pStyle w:val="Normal"/>
              <w:spacing w:lineRule="auto" w:line="240" w:before="0" w:after="0"/>
              <w:jc w:val="right"/>
              <w:rPr>
                <w:rFonts w:ascii="Arial" w:hAnsi="Arial" w:eastAsia="Times New Roman" w:cs="Arial"/>
                <w:b/>
                <w:b/>
                <w:bCs/>
                <w:sz w:val="16"/>
                <w:szCs w:val="16"/>
                <w:lang w:eastAsia="el-GR"/>
              </w:rPr>
            </w:pPr>
            <w:r>
              <w:rPr>
                <w:rFonts w:eastAsia="Times New Roman" w:cs="Arial" w:ascii="Arial" w:hAnsi="Arial"/>
                <w:b/>
                <w:bCs/>
                <w:sz w:val="16"/>
                <w:szCs w:val="16"/>
                <w:lang w:eastAsia="el-GR"/>
              </w:rPr>
              <w:t>45.785.656,85</w:t>
            </w:r>
          </w:p>
        </w:tc>
        <w:tc>
          <w:tcPr>
            <w:tcW w:w="1277" w:type="dxa"/>
            <w:tcBorders/>
            <w:shd w:color="auto" w:fill="auto" w:val="clear"/>
            <w:vAlign w:val="center"/>
          </w:tcPr>
          <w:p>
            <w:pPr>
              <w:pStyle w:val="Normal"/>
              <w:spacing w:lineRule="auto" w:line="240" w:before="0" w:after="0"/>
              <w:jc w:val="right"/>
              <w:rPr>
                <w:rFonts w:ascii="Arial" w:hAnsi="Arial" w:eastAsia="Times New Roman" w:cs="Arial"/>
                <w:b/>
                <w:b/>
                <w:bCs/>
                <w:sz w:val="16"/>
                <w:szCs w:val="16"/>
                <w:lang w:eastAsia="el-GR"/>
              </w:rPr>
            </w:pPr>
            <w:r>
              <w:rPr>
                <w:rFonts w:eastAsia="Times New Roman" w:cs="Arial" w:ascii="Arial" w:hAnsi="Arial"/>
                <w:b/>
                <w:bCs/>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gridSpan w:val="2"/>
            <w:tcBorders>
              <w:bottom w:val="double" w:sz="6" w:space="0" w:color="00000A"/>
              <w:insideH w:val="double" w:sz="6" w:space="0" w:color="00000A"/>
            </w:tcBorders>
            <w:shd w:color="auto" w:fill="auto" w:val="clear"/>
            <w:vAlign w:val="center"/>
          </w:tcPr>
          <w:p>
            <w:pPr>
              <w:pStyle w:val="Normal"/>
              <w:spacing w:lineRule="auto" w:line="240" w:before="0" w:after="0"/>
              <w:jc w:val="right"/>
              <w:rPr>
                <w:rFonts w:ascii="Arial" w:hAnsi="Arial" w:eastAsia="Times New Roman" w:cs="Arial"/>
                <w:b/>
                <w:b/>
                <w:bCs/>
                <w:sz w:val="16"/>
                <w:szCs w:val="16"/>
                <w:lang w:eastAsia="el-GR"/>
              </w:rPr>
            </w:pPr>
            <w:r>
              <w:rPr>
                <w:rFonts w:eastAsia="Times New Roman" w:cs="Arial" w:ascii="Arial" w:hAnsi="Arial"/>
                <w:b/>
                <w:bCs/>
                <w:sz w:val="16"/>
                <w:szCs w:val="16"/>
                <w:lang w:eastAsia="el-GR"/>
              </w:rPr>
              <w:t>46.944.443,44</w:t>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xml:space="preserve">7. Μακροπρόθεσμες υποχρεώσεις </w:t>
            </w:r>
          </w:p>
        </w:tc>
        <w:tc>
          <w:tcPr>
            <w:tcW w:w="1278" w:type="dxa"/>
            <w:gridSpan w:val="2"/>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352" w:type="dxa"/>
            <w:tcBorders>
              <w:right w:val="single" w:sz="8" w:space="0" w:color="00000A"/>
              <w:insideV w:val="single" w:sz="8" w:space="0" w:color="00000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r>
      <w:tr>
        <w:trPr>
          <w:trHeight w:val="270"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7"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gridSpan w:val="2"/>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xml:space="preserve">     </w:t>
            </w:r>
            <w:r>
              <w:rPr>
                <w:rFonts w:eastAsia="Times New Roman" w:cs="Arial" w:ascii="Arial" w:hAnsi="Arial"/>
                <w:sz w:val="16"/>
                <w:szCs w:val="16"/>
                <w:lang w:eastAsia="el-GR"/>
              </w:rPr>
              <w:t>πληρωτέες στην επόμενη χρήση</w:t>
            </w:r>
          </w:p>
        </w:tc>
        <w:tc>
          <w:tcPr>
            <w:tcW w:w="1278" w:type="dxa"/>
            <w:gridSpan w:val="2"/>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108.470,80</w:t>
            </w:r>
          </w:p>
        </w:tc>
        <w:tc>
          <w:tcPr>
            <w:tcW w:w="1352" w:type="dxa"/>
            <w:tcBorders>
              <w:right w:val="single" w:sz="8" w:space="0" w:color="00000A"/>
              <w:insideV w:val="single" w:sz="8"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103.975,85</w:t>
            </w:r>
          </w:p>
        </w:tc>
      </w:tr>
      <w:tr>
        <w:trPr>
          <w:trHeight w:val="255"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b/>
                <w:b/>
                <w:bCs/>
                <w:sz w:val="16"/>
                <w:szCs w:val="16"/>
                <w:lang w:eastAsia="el-GR"/>
              </w:rPr>
            </w:pPr>
            <w:r>
              <w:rPr>
                <w:rFonts w:eastAsia="Times New Roman" w:cs="Arial" w:ascii="Arial" w:hAnsi="Arial"/>
                <w:b/>
                <w:bCs/>
                <w:sz w:val="16"/>
                <w:szCs w:val="16"/>
                <w:lang w:eastAsia="el-GR"/>
              </w:rPr>
              <w:t>Δ. ΚΥΚΛΟΦΟΡΟΥΝ ΕΝΕΡΓΗΤΙΚΟ</w:t>
            </w:r>
          </w:p>
        </w:tc>
        <w:tc>
          <w:tcPr>
            <w:tcW w:w="1278" w:type="dxa"/>
            <w:tcBorders/>
            <w:shd w:color="auto" w:fill="auto" w:val="clear"/>
            <w:vAlign w:val="center"/>
          </w:tcPr>
          <w:p>
            <w:pPr>
              <w:pStyle w:val="Normal"/>
              <w:spacing w:lineRule="auto" w:line="240" w:before="0" w:after="0"/>
              <w:rPr>
                <w:rFonts w:ascii="Arial" w:hAnsi="Arial" w:eastAsia="Times New Roman" w:cs="Arial"/>
                <w:b/>
                <w:b/>
                <w:bCs/>
                <w:sz w:val="16"/>
                <w:szCs w:val="16"/>
                <w:lang w:eastAsia="el-GR"/>
              </w:rPr>
            </w:pPr>
            <w:r>
              <w:rPr>
                <w:rFonts w:eastAsia="Times New Roman" w:cs="Arial" w:ascii="Arial" w:hAnsi="Arial"/>
                <w:b/>
                <w:bCs/>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7"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gridSpan w:val="2"/>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8. Πιστωτές διάφοροι</w:t>
            </w:r>
          </w:p>
        </w:tc>
        <w:tc>
          <w:tcPr>
            <w:tcW w:w="1278" w:type="dxa"/>
            <w:gridSpan w:val="2"/>
            <w:tcBorders>
              <w:bottom w:val="single" w:sz="4" w:space="0" w:color="00000A"/>
              <w:insideH w:val="single" w:sz="4"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3.934,87</w:t>
            </w:r>
          </w:p>
        </w:tc>
        <w:tc>
          <w:tcPr>
            <w:tcW w:w="1352" w:type="dxa"/>
            <w:tcBorders>
              <w:bottom w:val="single" w:sz="4" w:space="0" w:color="00000A"/>
              <w:right w:val="single" w:sz="8" w:space="0" w:color="00000A"/>
              <w:insideH w:val="single" w:sz="4" w:space="0" w:color="00000A"/>
              <w:insideV w:val="single" w:sz="8"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3.536,48</w:t>
            </w:r>
          </w:p>
        </w:tc>
      </w:tr>
      <w:tr>
        <w:trPr>
          <w:trHeight w:val="270"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ΙΙ. Απαιτήσεις</w:t>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7"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gridSpan w:val="2"/>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c>
          <w:tcPr>
            <w:tcW w:w="1278" w:type="dxa"/>
            <w:gridSpan w:val="2"/>
            <w:tcBorders>
              <w:bottom w:val="double" w:sz="6" w:space="0" w:color="00000A"/>
              <w:insideH w:val="double" w:sz="6" w:space="0" w:color="00000A"/>
            </w:tcBorders>
            <w:shd w:color="auto" w:fill="auto" w:val="clear"/>
            <w:vAlign w:val="center"/>
          </w:tcPr>
          <w:p>
            <w:pPr>
              <w:pStyle w:val="Normal"/>
              <w:spacing w:lineRule="auto" w:line="240" w:before="0" w:after="0"/>
              <w:jc w:val="right"/>
              <w:rPr>
                <w:rFonts w:ascii="Arial" w:hAnsi="Arial" w:eastAsia="Times New Roman" w:cs="Arial"/>
                <w:b/>
                <w:b/>
                <w:bCs/>
                <w:sz w:val="16"/>
                <w:szCs w:val="16"/>
                <w:lang w:eastAsia="el-GR"/>
              </w:rPr>
            </w:pPr>
            <w:r>
              <w:rPr>
                <w:rFonts w:eastAsia="Times New Roman" w:cs="Arial" w:ascii="Arial" w:hAnsi="Arial"/>
                <w:b/>
                <w:bCs/>
                <w:sz w:val="16"/>
                <w:szCs w:val="16"/>
                <w:lang w:eastAsia="el-GR"/>
              </w:rPr>
              <w:t>1.499.691,30</w:t>
            </w:r>
          </w:p>
        </w:tc>
        <w:tc>
          <w:tcPr>
            <w:tcW w:w="1352" w:type="dxa"/>
            <w:tcBorders>
              <w:bottom w:val="double" w:sz="6" w:space="0" w:color="00000A"/>
              <w:right w:val="single" w:sz="8" w:space="0" w:color="00000A"/>
              <w:insideH w:val="double" w:sz="6" w:space="0" w:color="00000A"/>
              <w:insideV w:val="single" w:sz="8" w:space="0" w:color="00000A"/>
            </w:tcBorders>
            <w:shd w:color="auto" w:fill="auto" w:val="clear"/>
            <w:vAlign w:val="center"/>
          </w:tcPr>
          <w:p>
            <w:pPr>
              <w:pStyle w:val="Normal"/>
              <w:spacing w:lineRule="auto" w:line="240" w:before="0" w:after="0"/>
              <w:jc w:val="right"/>
              <w:rPr>
                <w:rFonts w:ascii="Arial" w:hAnsi="Arial" w:eastAsia="Times New Roman" w:cs="Arial"/>
                <w:b/>
                <w:b/>
                <w:bCs/>
                <w:sz w:val="16"/>
                <w:szCs w:val="16"/>
                <w:lang w:eastAsia="el-GR"/>
              </w:rPr>
            </w:pPr>
            <w:r>
              <w:rPr>
                <w:rFonts w:eastAsia="Times New Roman" w:cs="Arial" w:ascii="Arial" w:hAnsi="Arial"/>
                <w:b/>
                <w:bCs/>
                <w:sz w:val="16"/>
                <w:szCs w:val="16"/>
                <w:lang w:eastAsia="el-GR"/>
              </w:rPr>
              <w:t>1.839.654,84</w:t>
            </w:r>
          </w:p>
        </w:tc>
      </w:tr>
      <w:tr>
        <w:trPr>
          <w:trHeight w:val="270"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1. Απαιτήσεις από πώληση αγαθών και υπηρεσιών</w:t>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2.934.569,07</w:t>
            </w:r>
          </w:p>
        </w:tc>
        <w:tc>
          <w:tcPr>
            <w:tcW w:w="1276"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r>
          </w:p>
        </w:tc>
        <w:tc>
          <w:tcPr>
            <w:tcW w:w="1277"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2.932.301,57</w:t>
            </w:r>
          </w:p>
        </w:tc>
        <w:tc>
          <w:tcPr>
            <w:tcW w:w="1276" w:type="dxa"/>
            <w:gridSpan w:val="2"/>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c>
          <w:tcPr>
            <w:tcW w:w="1278" w:type="dxa"/>
            <w:gridSpan w:val="2"/>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c>
          <w:tcPr>
            <w:tcW w:w="1352" w:type="dxa"/>
            <w:tcBorders>
              <w:right w:val="single" w:sz="8" w:space="0" w:color="00000A"/>
              <w:insideV w:val="single" w:sz="8" w:space="0" w:color="00000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r>
      <w:tr>
        <w:trPr>
          <w:trHeight w:val="270"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xml:space="preserve">     </w:t>
            </w:r>
            <w:r>
              <w:rPr>
                <w:rFonts w:eastAsia="Times New Roman" w:cs="Arial" w:ascii="Arial" w:hAnsi="Arial"/>
                <w:sz w:val="16"/>
                <w:szCs w:val="16"/>
                <w:lang w:eastAsia="el-GR"/>
              </w:rPr>
              <w:t>Μείον Προβλέψεις</w:t>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bottom w:val="single" w:sz="4" w:space="0" w:color="00000A"/>
              <w:insideH w:val="single" w:sz="4"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2.163.551,82</w:t>
            </w:r>
          </w:p>
        </w:tc>
        <w:tc>
          <w:tcPr>
            <w:tcW w:w="1276"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771.017,25</w:t>
            </w:r>
          </w:p>
        </w:tc>
        <w:tc>
          <w:tcPr>
            <w:tcW w:w="1277"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bottom w:val="single" w:sz="4" w:space="0" w:color="00000A"/>
              <w:insideH w:val="single" w:sz="4"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1.881.031,41</w:t>
            </w:r>
          </w:p>
        </w:tc>
        <w:tc>
          <w:tcPr>
            <w:tcW w:w="1276" w:type="dxa"/>
            <w:gridSpan w:val="2"/>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1.051.270,16</w:t>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b/>
                <w:b/>
                <w:bCs/>
                <w:sz w:val="16"/>
                <w:szCs w:val="16"/>
                <w:lang w:eastAsia="el-GR"/>
              </w:rPr>
            </w:pPr>
            <w:r>
              <w:rPr>
                <w:rFonts w:eastAsia="Times New Roman" w:cs="Arial" w:ascii="Arial" w:hAnsi="Arial"/>
                <w:b/>
                <w:bCs/>
                <w:sz w:val="16"/>
                <w:szCs w:val="16"/>
                <w:lang w:eastAsia="el-GR"/>
              </w:rPr>
              <w:t>Σύνολο υποχρεώσεων (ΓΙ+ΓΙΙ)</w:t>
            </w:r>
          </w:p>
        </w:tc>
        <w:tc>
          <w:tcPr>
            <w:tcW w:w="1278" w:type="dxa"/>
            <w:gridSpan w:val="2"/>
            <w:tcBorders>
              <w:bottom w:val="double" w:sz="6" w:space="0" w:color="00000A"/>
              <w:insideH w:val="double" w:sz="6" w:space="0" w:color="00000A"/>
            </w:tcBorders>
            <w:shd w:color="auto" w:fill="auto" w:val="clear"/>
            <w:vAlign w:val="center"/>
          </w:tcPr>
          <w:p>
            <w:pPr>
              <w:pStyle w:val="Normal"/>
              <w:spacing w:lineRule="auto" w:line="240" w:before="0" w:after="0"/>
              <w:jc w:val="right"/>
              <w:rPr>
                <w:rFonts w:ascii="Arial" w:hAnsi="Arial" w:eastAsia="Times New Roman" w:cs="Arial"/>
                <w:b/>
                <w:b/>
                <w:bCs/>
                <w:sz w:val="16"/>
                <w:szCs w:val="16"/>
                <w:lang w:eastAsia="el-GR"/>
              </w:rPr>
            </w:pPr>
            <w:r>
              <w:rPr>
                <w:rFonts w:eastAsia="Times New Roman" w:cs="Arial" w:ascii="Arial" w:hAnsi="Arial"/>
                <w:b/>
                <w:bCs/>
                <w:sz w:val="16"/>
                <w:szCs w:val="16"/>
                <w:lang w:eastAsia="el-GR"/>
              </w:rPr>
              <w:t>2.379.355,13</w:t>
            </w:r>
          </w:p>
        </w:tc>
        <w:tc>
          <w:tcPr>
            <w:tcW w:w="1352" w:type="dxa"/>
            <w:tcBorders>
              <w:bottom w:val="double" w:sz="6" w:space="0" w:color="00000A"/>
              <w:right w:val="single" w:sz="8" w:space="0" w:color="00000A"/>
              <w:insideH w:val="double" w:sz="6" w:space="0" w:color="00000A"/>
              <w:insideV w:val="single" w:sz="8" w:space="0" w:color="00000A"/>
            </w:tcBorders>
            <w:shd w:color="auto" w:fill="auto" w:val="clear"/>
            <w:vAlign w:val="center"/>
          </w:tcPr>
          <w:p>
            <w:pPr>
              <w:pStyle w:val="Normal"/>
              <w:spacing w:lineRule="auto" w:line="240" w:before="0" w:after="0"/>
              <w:jc w:val="right"/>
              <w:rPr>
                <w:rFonts w:ascii="Arial" w:hAnsi="Arial" w:eastAsia="Times New Roman" w:cs="Arial"/>
                <w:b/>
                <w:b/>
                <w:bCs/>
                <w:sz w:val="16"/>
                <w:szCs w:val="16"/>
                <w:lang w:eastAsia="el-GR"/>
              </w:rPr>
            </w:pPr>
            <w:r>
              <w:rPr>
                <w:rFonts w:eastAsia="Times New Roman" w:cs="Arial" w:ascii="Arial" w:hAnsi="Arial"/>
                <w:b/>
                <w:bCs/>
                <w:sz w:val="16"/>
                <w:szCs w:val="16"/>
                <w:lang w:eastAsia="el-GR"/>
              </w:rPr>
              <w:t>2.827.789,47</w:t>
            </w:r>
          </w:p>
        </w:tc>
      </w:tr>
      <w:tr>
        <w:trPr>
          <w:trHeight w:val="270"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xml:space="preserve"> </w:t>
            </w:r>
            <w:r>
              <w:rPr>
                <w:rFonts w:eastAsia="Times New Roman" w:cs="Arial" w:ascii="Arial" w:hAnsi="Arial"/>
                <w:sz w:val="16"/>
                <w:szCs w:val="16"/>
                <w:lang w:eastAsia="el-GR"/>
              </w:rPr>
              <w:t>5. Χρεώστες διάφοροι</w:t>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29.965,89</w:t>
            </w:r>
          </w:p>
        </w:tc>
        <w:tc>
          <w:tcPr>
            <w:tcW w:w="1277"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gridSpan w:val="2"/>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56.968,31</w:t>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c>
          <w:tcPr>
            <w:tcW w:w="1278" w:type="dxa"/>
            <w:gridSpan w:val="2"/>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352" w:type="dxa"/>
            <w:tcBorders>
              <w:right w:val="single" w:sz="8" w:space="0" w:color="00000A"/>
              <w:insideV w:val="single" w:sz="8" w:space="0" w:color="00000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r>
      <w:tr>
        <w:trPr>
          <w:trHeight w:val="270"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tcBorders>
              <w:top w:val="single" w:sz="4" w:space="0" w:color="00000A"/>
              <w:bottom w:val="double" w:sz="6" w:space="0" w:color="00000A"/>
              <w:insideH w:val="double" w:sz="6"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800.983,14</w:t>
            </w:r>
          </w:p>
        </w:tc>
        <w:tc>
          <w:tcPr>
            <w:tcW w:w="1277"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gridSpan w:val="2"/>
            <w:tcBorders>
              <w:top w:val="single" w:sz="4" w:space="0" w:color="00000A"/>
              <w:bottom w:val="double" w:sz="6" w:space="0" w:color="00000A"/>
              <w:insideH w:val="double" w:sz="6"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1.108.238,47</w:t>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c>
          <w:tcPr>
            <w:tcW w:w="1278" w:type="dxa"/>
            <w:gridSpan w:val="2"/>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352" w:type="dxa"/>
            <w:tcBorders>
              <w:right w:val="single" w:sz="8" w:space="0" w:color="00000A"/>
              <w:insideV w:val="single" w:sz="8" w:space="0" w:color="00000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r>
      <w:tr>
        <w:trPr>
          <w:trHeight w:val="270"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7"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gridSpan w:val="2"/>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b/>
                <w:b/>
                <w:bCs/>
                <w:sz w:val="16"/>
                <w:szCs w:val="16"/>
                <w:lang w:eastAsia="el-GR"/>
              </w:rPr>
            </w:pPr>
            <w:r>
              <w:rPr>
                <w:rFonts w:eastAsia="Times New Roman" w:cs="Arial" w:ascii="Arial" w:hAnsi="Arial"/>
                <w:b/>
                <w:bCs/>
                <w:sz w:val="16"/>
                <w:szCs w:val="16"/>
                <w:lang w:eastAsia="el-GR"/>
              </w:rPr>
              <w:t> </w:t>
            </w:r>
          </w:p>
        </w:tc>
        <w:tc>
          <w:tcPr>
            <w:tcW w:w="1278" w:type="dxa"/>
            <w:gridSpan w:val="2"/>
            <w:tcBorders/>
            <w:shd w:color="auto" w:fill="auto" w:val="clear"/>
            <w:vAlign w:val="center"/>
          </w:tcPr>
          <w:p>
            <w:pPr>
              <w:pStyle w:val="Normal"/>
              <w:spacing w:lineRule="auto" w:line="240" w:before="0" w:after="0"/>
              <w:rPr>
                <w:rFonts w:ascii="Arial" w:hAnsi="Arial" w:eastAsia="Times New Roman" w:cs="Arial"/>
                <w:b/>
                <w:b/>
                <w:bCs/>
                <w:sz w:val="16"/>
                <w:szCs w:val="16"/>
                <w:lang w:eastAsia="el-GR"/>
              </w:rPr>
            </w:pPr>
            <w:r>
              <w:rPr>
                <w:rFonts w:eastAsia="Times New Roman" w:cs="Arial" w:ascii="Arial" w:hAnsi="Arial"/>
                <w:b/>
                <w:bCs/>
                <w:sz w:val="16"/>
                <w:szCs w:val="16"/>
                <w:lang w:eastAsia="el-GR"/>
              </w:rPr>
            </w:r>
          </w:p>
        </w:tc>
        <w:tc>
          <w:tcPr>
            <w:tcW w:w="1352" w:type="dxa"/>
            <w:tcBorders>
              <w:right w:val="single" w:sz="8" w:space="0" w:color="00000A"/>
              <w:insideV w:val="single" w:sz="8" w:space="0" w:color="00000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r>
      <w:tr>
        <w:trPr>
          <w:trHeight w:val="255"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IV. Διαθέσιμα</w:t>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7"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gridSpan w:val="2"/>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c>
          <w:tcPr>
            <w:tcW w:w="1278" w:type="dxa"/>
            <w:gridSpan w:val="2"/>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352" w:type="dxa"/>
            <w:tcBorders>
              <w:right w:val="single" w:sz="8" w:space="0" w:color="00000A"/>
              <w:insideV w:val="single" w:sz="8" w:space="0" w:color="00000A"/>
            </w:tcBorders>
            <w:shd w:color="auto" w:fill="auto" w:val="clear"/>
            <w:vAlign w:val="center"/>
          </w:tcPr>
          <w:p>
            <w:pPr>
              <w:pStyle w:val="Normal"/>
              <w:spacing w:lineRule="auto" w:line="240" w:before="0" w:after="0"/>
              <w:rPr>
                <w:rFonts w:ascii="Arial" w:hAnsi="Arial" w:eastAsia="Times New Roman" w:cs="Arial"/>
                <w:b/>
                <w:b/>
                <w:bCs/>
                <w:sz w:val="16"/>
                <w:szCs w:val="16"/>
                <w:lang w:eastAsia="el-GR"/>
              </w:rPr>
            </w:pPr>
            <w:r>
              <w:rPr>
                <w:rFonts w:eastAsia="Times New Roman" w:cs="Arial" w:ascii="Arial" w:hAnsi="Arial"/>
                <w:b/>
                <w:bCs/>
                <w:sz w:val="16"/>
                <w:szCs w:val="16"/>
                <w:lang w:eastAsia="el-GR"/>
              </w:rPr>
              <w:t> </w:t>
            </w:r>
          </w:p>
        </w:tc>
      </w:tr>
      <w:tr>
        <w:trPr>
          <w:trHeight w:val="255"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1. Ταμείο</w:t>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2.800,97</w:t>
            </w:r>
          </w:p>
        </w:tc>
        <w:tc>
          <w:tcPr>
            <w:tcW w:w="1277"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gridSpan w:val="2"/>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945,31</w:t>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c>
          <w:tcPr>
            <w:tcW w:w="1278" w:type="dxa"/>
            <w:gridSpan w:val="2"/>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352" w:type="dxa"/>
            <w:tcBorders>
              <w:right w:val="single" w:sz="8" w:space="0" w:color="00000A"/>
              <w:insideV w:val="single" w:sz="8" w:space="0" w:color="00000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r>
      <w:tr>
        <w:trPr>
          <w:trHeight w:val="255"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3. Καταθέσεις όψεως &amp; προθεσμίας</w:t>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tcBorders>
              <w:bottom w:val="single" w:sz="4" w:space="0" w:color="00000A"/>
              <w:insideH w:val="single" w:sz="4"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2.480.021,98</w:t>
            </w:r>
          </w:p>
        </w:tc>
        <w:tc>
          <w:tcPr>
            <w:tcW w:w="1277"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gridSpan w:val="2"/>
            <w:tcBorders>
              <w:bottom w:val="single" w:sz="4" w:space="0" w:color="00000A"/>
              <w:insideH w:val="single" w:sz="4"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2.843.765,85</w:t>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c>
          <w:tcPr>
            <w:tcW w:w="1278" w:type="dxa"/>
            <w:gridSpan w:val="2"/>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352" w:type="dxa"/>
            <w:tcBorders>
              <w:right w:val="single" w:sz="8" w:space="0" w:color="00000A"/>
              <w:insideV w:val="single" w:sz="8" w:space="0" w:color="00000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r>
      <w:tr>
        <w:trPr>
          <w:trHeight w:val="270"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tcBorders>
              <w:bottom w:val="double" w:sz="6" w:space="0" w:color="00000A"/>
              <w:insideH w:val="double" w:sz="6"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2.482.822,95</w:t>
            </w:r>
          </w:p>
        </w:tc>
        <w:tc>
          <w:tcPr>
            <w:tcW w:w="1277"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gridSpan w:val="2"/>
            <w:tcBorders>
              <w:bottom w:val="double" w:sz="6" w:space="0" w:color="00000A"/>
              <w:insideH w:val="double" w:sz="6"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2.844.711,16</w:t>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c>
          <w:tcPr>
            <w:tcW w:w="1278" w:type="dxa"/>
            <w:gridSpan w:val="2"/>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352" w:type="dxa"/>
            <w:tcBorders>
              <w:right w:val="single" w:sz="8" w:space="0" w:color="00000A"/>
              <w:insideV w:val="single" w:sz="8" w:space="0" w:color="00000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r>
      <w:tr>
        <w:trPr>
          <w:trHeight w:val="270"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7"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gridSpan w:val="2"/>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c>
          <w:tcPr>
            <w:tcW w:w="1278" w:type="dxa"/>
            <w:gridSpan w:val="2"/>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352" w:type="dxa"/>
            <w:tcBorders>
              <w:right w:val="single" w:sz="8" w:space="0" w:color="00000A"/>
              <w:insideV w:val="single" w:sz="8" w:space="0" w:color="00000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r>
      <w:tr>
        <w:trPr>
          <w:trHeight w:val="270"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b/>
                <w:b/>
                <w:bCs/>
                <w:sz w:val="16"/>
                <w:szCs w:val="16"/>
                <w:lang w:eastAsia="el-GR"/>
              </w:rPr>
            </w:pPr>
            <w:r>
              <w:rPr>
                <w:rFonts w:eastAsia="Times New Roman" w:cs="Arial" w:ascii="Arial" w:hAnsi="Arial"/>
                <w:b/>
                <w:bCs/>
                <w:sz w:val="16"/>
                <w:szCs w:val="16"/>
                <w:lang w:eastAsia="el-GR"/>
              </w:rPr>
              <w:t>Σύνολο κυκλοφορούντος Ενεργητικού (ΔΙΙ+ΔΙV)</w:t>
            </w:r>
          </w:p>
        </w:tc>
        <w:tc>
          <w:tcPr>
            <w:tcW w:w="1278" w:type="dxa"/>
            <w:tcBorders/>
            <w:shd w:color="auto" w:fill="auto" w:val="clear"/>
            <w:vAlign w:val="center"/>
          </w:tcPr>
          <w:p>
            <w:pPr>
              <w:pStyle w:val="Normal"/>
              <w:spacing w:lineRule="auto" w:line="240" w:before="0" w:after="0"/>
              <w:rPr>
                <w:rFonts w:ascii="Arial" w:hAnsi="Arial" w:eastAsia="Times New Roman" w:cs="Arial"/>
                <w:b/>
                <w:b/>
                <w:bCs/>
                <w:sz w:val="16"/>
                <w:szCs w:val="16"/>
                <w:lang w:eastAsia="el-GR"/>
              </w:rPr>
            </w:pPr>
            <w:r>
              <w:rPr>
                <w:rFonts w:eastAsia="Times New Roman" w:cs="Arial" w:ascii="Arial" w:hAnsi="Arial"/>
                <w:b/>
                <w:bCs/>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tcBorders>
              <w:bottom w:val="double" w:sz="6" w:space="0" w:color="00000A"/>
              <w:insideH w:val="double" w:sz="6" w:space="0" w:color="00000A"/>
            </w:tcBorders>
            <w:shd w:color="auto" w:fill="auto" w:val="clear"/>
            <w:vAlign w:val="center"/>
          </w:tcPr>
          <w:p>
            <w:pPr>
              <w:pStyle w:val="Normal"/>
              <w:spacing w:lineRule="auto" w:line="240" w:before="0" w:after="0"/>
              <w:jc w:val="right"/>
              <w:rPr>
                <w:rFonts w:ascii="Arial" w:hAnsi="Arial" w:eastAsia="Times New Roman" w:cs="Arial"/>
                <w:b/>
                <w:b/>
                <w:bCs/>
                <w:sz w:val="16"/>
                <w:szCs w:val="16"/>
                <w:lang w:eastAsia="el-GR"/>
              </w:rPr>
            </w:pPr>
            <w:r>
              <w:rPr>
                <w:rFonts w:eastAsia="Times New Roman" w:cs="Arial" w:ascii="Arial" w:hAnsi="Arial"/>
                <w:b/>
                <w:bCs/>
                <w:sz w:val="16"/>
                <w:szCs w:val="16"/>
                <w:lang w:eastAsia="el-GR"/>
              </w:rPr>
              <w:t>3.283.806,09</w:t>
            </w:r>
          </w:p>
        </w:tc>
        <w:tc>
          <w:tcPr>
            <w:tcW w:w="1277" w:type="dxa"/>
            <w:tcBorders/>
            <w:shd w:color="auto" w:fill="auto" w:val="clear"/>
            <w:vAlign w:val="center"/>
          </w:tcPr>
          <w:p>
            <w:pPr>
              <w:pStyle w:val="Normal"/>
              <w:spacing w:lineRule="auto" w:line="240" w:before="0" w:after="0"/>
              <w:jc w:val="right"/>
              <w:rPr>
                <w:rFonts w:ascii="Arial" w:hAnsi="Arial" w:eastAsia="Times New Roman" w:cs="Arial"/>
                <w:b/>
                <w:b/>
                <w:bCs/>
                <w:sz w:val="16"/>
                <w:szCs w:val="16"/>
                <w:lang w:eastAsia="el-GR"/>
              </w:rPr>
            </w:pPr>
            <w:r>
              <w:rPr>
                <w:rFonts w:eastAsia="Times New Roman" w:cs="Arial" w:ascii="Arial" w:hAnsi="Arial"/>
                <w:b/>
                <w:bCs/>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gridSpan w:val="2"/>
            <w:tcBorders>
              <w:bottom w:val="double" w:sz="6" w:space="0" w:color="00000A"/>
              <w:insideH w:val="double" w:sz="6" w:space="0" w:color="00000A"/>
            </w:tcBorders>
            <w:shd w:color="auto" w:fill="auto" w:val="clear"/>
            <w:vAlign w:val="center"/>
          </w:tcPr>
          <w:p>
            <w:pPr>
              <w:pStyle w:val="Normal"/>
              <w:spacing w:lineRule="auto" w:line="240" w:before="0" w:after="0"/>
              <w:jc w:val="right"/>
              <w:rPr>
                <w:rFonts w:ascii="Arial" w:hAnsi="Arial" w:eastAsia="Times New Roman" w:cs="Arial"/>
                <w:b/>
                <w:b/>
                <w:bCs/>
                <w:sz w:val="16"/>
                <w:szCs w:val="16"/>
                <w:lang w:eastAsia="el-GR"/>
              </w:rPr>
            </w:pPr>
            <w:r>
              <w:rPr>
                <w:rFonts w:eastAsia="Times New Roman" w:cs="Arial" w:ascii="Arial" w:hAnsi="Arial"/>
                <w:b/>
                <w:bCs/>
                <w:sz w:val="16"/>
                <w:szCs w:val="16"/>
                <w:lang w:eastAsia="el-GR"/>
              </w:rPr>
              <w:t>3.952.949,63</w:t>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c>
          <w:tcPr>
            <w:tcW w:w="1278" w:type="dxa"/>
            <w:gridSpan w:val="2"/>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352" w:type="dxa"/>
            <w:tcBorders>
              <w:right w:val="single" w:sz="8" w:space="0" w:color="00000A"/>
              <w:insideV w:val="single" w:sz="8" w:space="0" w:color="00000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r>
      <w:tr>
        <w:trPr>
          <w:trHeight w:val="270"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7"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gridSpan w:val="2"/>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b/>
                <w:b/>
                <w:bCs/>
                <w:sz w:val="16"/>
                <w:szCs w:val="16"/>
                <w:u w:val="single"/>
                <w:lang w:eastAsia="el-GR"/>
              </w:rPr>
            </w:pPr>
            <w:r>
              <w:rPr>
                <w:rFonts w:eastAsia="Times New Roman" w:cs="Arial" w:ascii="Arial" w:hAnsi="Arial"/>
                <w:b/>
                <w:bCs/>
                <w:sz w:val="16"/>
                <w:szCs w:val="16"/>
                <w:u w:val="single"/>
                <w:lang w:eastAsia="el-GR"/>
              </w:rPr>
              <w:t> </w:t>
            </w:r>
          </w:p>
        </w:tc>
        <w:tc>
          <w:tcPr>
            <w:tcW w:w="1278" w:type="dxa"/>
            <w:gridSpan w:val="2"/>
            <w:tcBorders/>
            <w:shd w:color="auto" w:fill="auto" w:val="clear"/>
            <w:vAlign w:val="center"/>
          </w:tcPr>
          <w:p>
            <w:pPr>
              <w:pStyle w:val="Normal"/>
              <w:spacing w:lineRule="auto" w:line="240" w:before="0" w:after="0"/>
              <w:rPr>
                <w:rFonts w:ascii="Arial" w:hAnsi="Arial" w:eastAsia="Times New Roman" w:cs="Arial"/>
                <w:b/>
                <w:b/>
                <w:bCs/>
                <w:sz w:val="16"/>
                <w:szCs w:val="16"/>
                <w:u w:val="single"/>
                <w:lang w:eastAsia="el-GR"/>
              </w:rPr>
            </w:pPr>
            <w:r>
              <w:rPr>
                <w:rFonts w:eastAsia="Times New Roman" w:cs="Arial" w:ascii="Arial" w:hAnsi="Arial"/>
                <w:b/>
                <w:bCs/>
                <w:sz w:val="16"/>
                <w:szCs w:val="16"/>
                <w:u w:val="single"/>
                <w:lang w:eastAsia="el-GR"/>
              </w:rPr>
            </w:r>
          </w:p>
        </w:tc>
        <w:tc>
          <w:tcPr>
            <w:tcW w:w="1352" w:type="dxa"/>
            <w:tcBorders>
              <w:right w:val="single" w:sz="8" w:space="0" w:color="00000A"/>
              <w:insideV w:val="single" w:sz="8" w:space="0" w:color="00000A"/>
            </w:tcBorders>
            <w:shd w:color="auto" w:fill="auto" w:val="clear"/>
            <w:vAlign w:val="center"/>
          </w:tcPr>
          <w:p>
            <w:pPr>
              <w:pStyle w:val="Normal"/>
              <w:spacing w:lineRule="auto" w:line="240" w:before="0" w:after="0"/>
              <w:rPr>
                <w:rFonts w:ascii="Arial" w:hAnsi="Arial" w:eastAsia="Times New Roman" w:cs="Arial"/>
                <w:b/>
                <w:b/>
                <w:bCs/>
                <w:sz w:val="16"/>
                <w:szCs w:val="16"/>
                <w:lang w:eastAsia="el-GR"/>
              </w:rPr>
            </w:pPr>
            <w:r>
              <w:rPr>
                <w:rFonts w:eastAsia="Times New Roman" w:cs="Arial" w:ascii="Arial" w:hAnsi="Arial"/>
                <w:b/>
                <w:bCs/>
                <w:sz w:val="16"/>
                <w:szCs w:val="16"/>
                <w:lang w:eastAsia="el-GR"/>
              </w:rPr>
              <w:t> </w:t>
            </w:r>
          </w:p>
        </w:tc>
      </w:tr>
      <w:tr>
        <w:trPr>
          <w:trHeight w:val="255"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b/>
                <w:b/>
                <w:bCs/>
                <w:sz w:val="16"/>
                <w:szCs w:val="16"/>
                <w:lang w:eastAsia="el-GR"/>
              </w:rPr>
            </w:pPr>
            <w:r>
              <w:rPr>
                <w:rFonts w:eastAsia="Times New Roman" w:cs="Arial" w:ascii="Arial" w:hAnsi="Arial"/>
                <w:b/>
                <w:bCs/>
                <w:sz w:val="16"/>
                <w:szCs w:val="16"/>
                <w:lang w:eastAsia="el-GR"/>
              </w:rPr>
              <w:t>Ε. ΜΕΤΑΒΑΤΙΚΟΙ ΛΟΓΑΡΙΑΣΜΟΙ ΕΝΕΡΓΗΤΙΚΟΥ</w:t>
            </w:r>
          </w:p>
        </w:tc>
        <w:tc>
          <w:tcPr>
            <w:tcW w:w="1278" w:type="dxa"/>
            <w:tcBorders/>
            <w:shd w:color="auto" w:fill="auto" w:val="clear"/>
            <w:vAlign w:val="center"/>
          </w:tcPr>
          <w:p>
            <w:pPr>
              <w:pStyle w:val="Normal"/>
              <w:spacing w:lineRule="auto" w:line="240" w:before="0" w:after="0"/>
              <w:rPr>
                <w:rFonts w:ascii="Arial" w:hAnsi="Arial" w:eastAsia="Times New Roman" w:cs="Arial"/>
                <w:b/>
                <w:b/>
                <w:bCs/>
                <w:sz w:val="16"/>
                <w:szCs w:val="16"/>
                <w:lang w:eastAsia="el-GR"/>
              </w:rPr>
            </w:pPr>
            <w:r>
              <w:rPr>
                <w:rFonts w:eastAsia="Times New Roman" w:cs="Arial" w:ascii="Arial" w:hAnsi="Arial"/>
                <w:b/>
                <w:bCs/>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7"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gridSpan w:val="2"/>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b/>
                <w:b/>
                <w:bCs/>
                <w:sz w:val="16"/>
                <w:szCs w:val="16"/>
                <w:u w:val="single"/>
                <w:lang w:eastAsia="el-GR"/>
              </w:rPr>
            </w:pPr>
            <w:r>
              <w:rPr>
                <w:rFonts w:eastAsia="Times New Roman" w:cs="Arial" w:ascii="Arial" w:hAnsi="Arial"/>
                <w:b/>
                <w:bCs/>
                <w:sz w:val="16"/>
                <w:szCs w:val="16"/>
                <w:u w:val="single"/>
                <w:lang w:eastAsia="el-GR"/>
              </w:rPr>
              <w:t> </w:t>
            </w:r>
          </w:p>
        </w:tc>
        <w:tc>
          <w:tcPr>
            <w:tcW w:w="1278" w:type="dxa"/>
            <w:gridSpan w:val="2"/>
            <w:tcBorders/>
            <w:shd w:color="auto" w:fill="auto" w:val="clear"/>
            <w:vAlign w:val="center"/>
          </w:tcPr>
          <w:p>
            <w:pPr>
              <w:pStyle w:val="Normal"/>
              <w:spacing w:lineRule="auto" w:line="240" w:before="0" w:after="0"/>
              <w:rPr>
                <w:rFonts w:ascii="Arial" w:hAnsi="Arial" w:eastAsia="Times New Roman" w:cs="Arial"/>
                <w:b/>
                <w:b/>
                <w:bCs/>
                <w:sz w:val="16"/>
                <w:szCs w:val="16"/>
                <w:u w:val="single"/>
                <w:lang w:eastAsia="el-GR"/>
              </w:rPr>
            </w:pPr>
            <w:r>
              <w:rPr>
                <w:rFonts w:eastAsia="Times New Roman" w:cs="Arial" w:ascii="Arial" w:hAnsi="Arial"/>
                <w:b/>
                <w:bCs/>
                <w:sz w:val="16"/>
                <w:szCs w:val="16"/>
                <w:u w:val="single"/>
                <w:lang w:eastAsia="el-GR"/>
              </w:rPr>
            </w:r>
          </w:p>
        </w:tc>
        <w:tc>
          <w:tcPr>
            <w:tcW w:w="1352" w:type="dxa"/>
            <w:tcBorders>
              <w:right w:val="single" w:sz="8" w:space="0" w:color="00000A"/>
              <w:insideV w:val="single" w:sz="8" w:space="0" w:color="00000A"/>
            </w:tcBorders>
            <w:shd w:color="auto" w:fill="auto" w:val="clear"/>
            <w:vAlign w:val="center"/>
          </w:tcPr>
          <w:p>
            <w:pPr>
              <w:pStyle w:val="Normal"/>
              <w:spacing w:lineRule="auto" w:line="240" w:before="0" w:after="0"/>
              <w:rPr>
                <w:rFonts w:ascii="Arial" w:hAnsi="Arial" w:eastAsia="Times New Roman" w:cs="Arial"/>
                <w:b/>
                <w:b/>
                <w:bCs/>
                <w:sz w:val="16"/>
                <w:szCs w:val="16"/>
                <w:lang w:eastAsia="el-GR"/>
              </w:rPr>
            </w:pPr>
            <w:r>
              <w:rPr>
                <w:rFonts w:eastAsia="Times New Roman" w:cs="Arial" w:ascii="Arial" w:hAnsi="Arial"/>
                <w:b/>
                <w:bCs/>
                <w:sz w:val="16"/>
                <w:szCs w:val="16"/>
                <w:lang w:eastAsia="el-GR"/>
              </w:rPr>
              <w:t> </w:t>
            </w:r>
          </w:p>
        </w:tc>
      </w:tr>
      <w:tr>
        <w:trPr>
          <w:trHeight w:val="270"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xml:space="preserve"> </w:t>
            </w:r>
            <w:r>
              <w:rPr>
                <w:rFonts w:eastAsia="Times New Roman" w:cs="Arial" w:ascii="Arial" w:hAnsi="Arial"/>
                <w:sz w:val="16"/>
                <w:szCs w:val="16"/>
                <w:lang w:eastAsia="el-GR"/>
              </w:rPr>
              <w:t>2. Έσοδα χρήσεως εισπρακτέα</w:t>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tcBorders>
              <w:bottom w:val="double" w:sz="6" w:space="0" w:color="00000A"/>
              <w:insideH w:val="double" w:sz="6"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0,00</w:t>
            </w:r>
          </w:p>
        </w:tc>
        <w:tc>
          <w:tcPr>
            <w:tcW w:w="1277"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gridSpan w:val="2"/>
            <w:tcBorders>
              <w:bottom w:val="double" w:sz="6" w:space="0" w:color="00000A"/>
              <w:insideH w:val="double" w:sz="6"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0,00</w:t>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b/>
                <w:b/>
                <w:bCs/>
                <w:sz w:val="16"/>
                <w:szCs w:val="16"/>
                <w:u w:val="single"/>
                <w:lang w:eastAsia="el-GR"/>
              </w:rPr>
            </w:pPr>
            <w:r>
              <w:rPr>
                <w:rFonts w:eastAsia="Times New Roman" w:cs="Arial" w:ascii="Arial" w:hAnsi="Arial"/>
                <w:b/>
                <w:bCs/>
                <w:sz w:val="16"/>
                <w:szCs w:val="16"/>
                <w:u w:val="single"/>
                <w:lang w:eastAsia="el-GR"/>
              </w:rPr>
              <w:t> </w:t>
            </w:r>
          </w:p>
        </w:tc>
        <w:tc>
          <w:tcPr>
            <w:tcW w:w="1278" w:type="dxa"/>
            <w:gridSpan w:val="2"/>
            <w:tcBorders/>
            <w:shd w:color="auto" w:fill="auto" w:val="clear"/>
            <w:vAlign w:val="center"/>
          </w:tcPr>
          <w:p>
            <w:pPr>
              <w:pStyle w:val="Normal"/>
              <w:spacing w:lineRule="auto" w:line="240" w:before="0" w:after="0"/>
              <w:rPr>
                <w:rFonts w:ascii="Arial" w:hAnsi="Arial" w:eastAsia="Times New Roman" w:cs="Arial"/>
                <w:b/>
                <w:b/>
                <w:bCs/>
                <w:sz w:val="16"/>
                <w:szCs w:val="16"/>
                <w:u w:val="single"/>
                <w:lang w:eastAsia="el-GR"/>
              </w:rPr>
            </w:pPr>
            <w:r>
              <w:rPr>
                <w:rFonts w:eastAsia="Times New Roman" w:cs="Arial" w:ascii="Arial" w:hAnsi="Arial"/>
                <w:b/>
                <w:bCs/>
                <w:sz w:val="16"/>
                <w:szCs w:val="16"/>
                <w:u w:val="single"/>
                <w:lang w:eastAsia="el-GR"/>
              </w:rPr>
            </w:r>
          </w:p>
        </w:tc>
        <w:tc>
          <w:tcPr>
            <w:tcW w:w="1352" w:type="dxa"/>
            <w:tcBorders>
              <w:right w:val="single" w:sz="8" w:space="0" w:color="00000A"/>
              <w:insideV w:val="single" w:sz="8" w:space="0" w:color="00000A"/>
            </w:tcBorders>
            <w:shd w:color="auto" w:fill="auto" w:val="clear"/>
            <w:vAlign w:val="center"/>
          </w:tcPr>
          <w:p>
            <w:pPr>
              <w:pStyle w:val="Normal"/>
              <w:spacing w:lineRule="auto" w:line="240" w:before="0" w:after="0"/>
              <w:rPr>
                <w:rFonts w:ascii="Arial" w:hAnsi="Arial" w:eastAsia="Times New Roman" w:cs="Arial"/>
                <w:b/>
                <w:b/>
                <w:bCs/>
                <w:sz w:val="16"/>
                <w:szCs w:val="16"/>
                <w:lang w:eastAsia="el-GR"/>
              </w:rPr>
            </w:pPr>
            <w:r>
              <w:rPr>
                <w:rFonts w:eastAsia="Times New Roman" w:cs="Arial" w:ascii="Arial" w:hAnsi="Arial"/>
                <w:b/>
                <w:bCs/>
                <w:sz w:val="16"/>
                <w:szCs w:val="16"/>
                <w:lang w:eastAsia="el-GR"/>
              </w:rPr>
              <w:t> </w:t>
            </w:r>
          </w:p>
        </w:tc>
      </w:tr>
      <w:tr>
        <w:trPr>
          <w:trHeight w:val="270"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7"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gridSpan w:val="2"/>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b/>
                <w:b/>
                <w:bCs/>
                <w:sz w:val="16"/>
                <w:szCs w:val="16"/>
                <w:u w:val="single"/>
                <w:lang w:eastAsia="el-GR"/>
              </w:rPr>
            </w:pPr>
            <w:r>
              <w:rPr>
                <w:rFonts w:eastAsia="Times New Roman" w:cs="Arial" w:ascii="Arial" w:hAnsi="Arial"/>
                <w:b/>
                <w:bCs/>
                <w:sz w:val="16"/>
                <w:szCs w:val="16"/>
                <w:u w:val="single"/>
                <w:lang w:eastAsia="el-GR"/>
              </w:rPr>
              <w:t> </w:t>
            </w:r>
          </w:p>
        </w:tc>
        <w:tc>
          <w:tcPr>
            <w:tcW w:w="1278" w:type="dxa"/>
            <w:gridSpan w:val="2"/>
            <w:tcBorders/>
            <w:shd w:color="auto" w:fill="auto" w:val="clear"/>
            <w:vAlign w:val="center"/>
          </w:tcPr>
          <w:p>
            <w:pPr>
              <w:pStyle w:val="Normal"/>
              <w:spacing w:lineRule="auto" w:line="240" w:before="0" w:after="0"/>
              <w:rPr>
                <w:rFonts w:ascii="Arial" w:hAnsi="Arial" w:eastAsia="Times New Roman" w:cs="Arial"/>
                <w:b/>
                <w:b/>
                <w:bCs/>
                <w:sz w:val="16"/>
                <w:szCs w:val="16"/>
                <w:u w:val="single"/>
                <w:lang w:eastAsia="el-GR"/>
              </w:rPr>
            </w:pPr>
            <w:r>
              <w:rPr>
                <w:rFonts w:eastAsia="Times New Roman" w:cs="Arial" w:ascii="Arial" w:hAnsi="Arial"/>
                <w:b/>
                <w:bCs/>
                <w:sz w:val="16"/>
                <w:szCs w:val="16"/>
                <w:u w:val="single"/>
                <w:lang w:eastAsia="el-GR"/>
              </w:rPr>
            </w:r>
          </w:p>
        </w:tc>
        <w:tc>
          <w:tcPr>
            <w:tcW w:w="1352" w:type="dxa"/>
            <w:tcBorders>
              <w:right w:val="single" w:sz="8" w:space="0" w:color="00000A"/>
              <w:insideV w:val="single" w:sz="8" w:space="0" w:color="00000A"/>
            </w:tcBorders>
            <w:shd w:color="auto" w:fill="auto" w:val="clear"/>
            <w:vAlign w:val="center"/>
          </w:tcPr>
          <w:p>
            <w:pPr>
              <w:pStyle w:val="Normal"/>
              <w:spacing w:lineRule="auto" w:line="240" w:before="0" w:after="0"/>
              <w:rPr>
                <w:rFonts w:ascii="Arial" w:hAnsi="Arial" w:eastAsia="Times New Roman" w:cs="Arial"/>
                <w:b/>
                <w:b/>
                <w:bCs/>
                <w:sz w:val="16"/>
                <w:szCs w:val="16"/>
                <w:lang w:eastAsia="el-GR"/>
              </w:rPr>
            </w:pPr>
            <w:r>
              <w:rPr>
                <w:rFonts w:eastAsia="Times New Roman" w:cs="Arial" w:ascii="Arial" w:hAnsi="Arial"/>
                <w:b/>
                <w:bCs/>
                <w:sz w:val="16"/>
                <w:szCs w:val="16"/>
                <w:lang w:eastAsia="el-GR"/>
              </w:rPr>
              <w:t> </w:t>
            </w:r>
          </w:p>
        </w:tc>
      </w:tr>
      <w:tr>
        <w:trPr>
          <w:trHeight w:val="270"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b/>
                <w:b/>
                <w:bCs/>
                <w:sz w:val="16"/>
                <w:szCs w:val="16"/>
                <w:u w:val="single"/>
                <w:lang w:eastAsia="el-GR"/>
              </w:rPr>
            </w:pPr>
            <w:r>
              <w:rPr>
                <w:rFonts w:eastAsia="Times New Roman" w:cs="Arial" w:ascii="Arial" w:hAnsi="Arial"/>
                <w:b/>
                <w:bCs/>
                <w:sz w:val="16"/>
                <w:szCs w:val="16"/>
                <w:u w:val="single"/>
                <w:lang w:eastAsia="el-GR"/>
              </w:rPr>
              <w:t>ΓΕΝΙΚΟ ΣΥΝΟΛΟ ΕΝΕΡΓΗΤΙΚΟΥ (Β+Γ+Δ+E)</w:t>
            </w:r>
          </w:p>
        </w:tc>
        <w:tc>
          <w:tcPr>
            <w:tcW w:w="1278" w:type="dxa"/>
            <w:tcBorders/>
            <w:shd w:color="auto" w:fill="auto" w:val="clear"/>
            <w:vAlign w:val="center"/>
          </w:tcPr>
          <w:p>
            <w:pPr>
              <w:pStyle w:val="Normal"/>
              <w:spacing w:lineRule="auto" w:line="240" w:before="0" w:after="0"/>
              <w:rPr>
                <w:rFonts w:ascii="Arial" w:hAnsi="Arial" w:eastAsia="Times New Roman" w:cs="Arial"/>
                <w:b/>
                <w:b/>
                <w:bCs/>
                <w:sz w:val="16"/>
                <w:szCs w:val="16"/>
                <w:u w:val="single"/>
                <w:lang w:eastAsia="el-GR"/>
              </w:rPr>
            </w:pPr>
            <w:r>
              <w:rPr>
                <w:rFonts w:eastAsia="Times New Roman" w:cs="Arial" w:ascii="Arial" w:hAnsi="Arial"/>
                <w:b/>
                <w:bCs/>
                <w:sz w:val="16"/>
                <w:szCs w:val="16"/>
                <w:u w:val="single"/>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tcBorders>
              <w:bottom w:val="double" w:sz="6" w:space="0" w:color="00000A"/>
              <w:insideH w:val="double" w:sz="6" w:space="0" w:color="00000A"/>
            </w:tcBorders>
            <w:shd w:color="auto" w:fill="auto" w:val="clear"/>
            <w:vAlign w:val="center"/>
          </w:tcPr>
          <w:p>
            <w:pPr>
              <w:pStyle w:val="Normal"/>
              <w:spacing w:lineRule="auto" w:line="240" w:before="0" w:after="0"/>
              <w:jc w:val="right"/>
              <w:rPr>
                <w:rFonts w:ascii="Arial" w:hAnsi="Arial" w:eastAsia="Times New Roman" w:cs="Arial"/>
                <w:b/>
                <w:b/>
                <w:bCs/>
                <w:sz w:val="16"/>
                <w:szCs w:val="16"/>
                <w:lang w:eastAsia="el-GR"/>
              </w:rPr>
            </w:pPr>
            <w:r>
              <w:rPr>
                <w:rFonts w:eastAsia="Times New Roman" w:cs="Arial" w:ascii="Arial" w:hAnsi="Arial"/>
                <w:b/>
                <w:bCs/>
                <w:sz w:val="16"/>
                <w:szCs w:val="16"/>
                <w:lang w:eastAsia="el-GR"/>
              </w:rPr>
              <w:t>49.167.663,25</w:t>
            </w:r>
          </w:p>
        </w:tc>
        <w:tc>
          <w:tcPr>
            <w:tcW w:w="1277" w:type="dxa"/>
            <w:tcBorders/>
            <w:shd w:color="auto" w:fill="auto" w:val="clear"/>
            <w:vAlign w:val="center"/>
          </w:tcPr>
          <w:p>
            <w:pPr>
              <w:pStyle w:val="Normal"/>
              <w:spacing w:lineRule="auto" w:line="240" w:before="0" w:after="0"/>
              <w:jc w:val="right"/>
              <w:rPr>
                <w:rFonts w:ascii="Arial" w:hAnsi="Arial" w:eastAsia="Times New Roman" w:cs="Arial"/>
                <w:b/>
                <w:b/>
                <w:bCs/>
                <w:sz w:val="16"/>
                <w:szCs w:val="16"/>
                <w:lang w:eastAsia="el-GR"/>
              </w:rPr>
            </w:pPr>
            <w:r>
              <w:rPr>
                <w:rFonts w:eastAsia="Times New Roman" w:cs="Arial" w:ascii="Arial" w:hAnsi="Arial"/>
                <w:b/>
                <w:bCs/>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gridSpan w:val="2"/>
            <w:tcBorders>
              <w:bottom w:val="double" w:sz="6" w:space="0" w:color="00000A"/>
              <w:insideH w:val="double" w:sz="6" w:space="0" w:color="00000A"/>
            </w:tcBorders>
            <w:shd w:color="auto" w:fill="auto" w:val="clear"/>
            <w:vAlign w:val="center"/>
          </w:tcPr>
          <w:p>
            <w:pPr>
              <w:pStyle w:val="Normal"/>
              <w:spacing w:lineRule="auto" w:line="240" w:before="0" w:after="0"/>
              <w:jc w:val="right"/>
              <w:rPr>
                <w:rFonts w:ascii="Arial" w:hAnsi="Arial" w:eastAsia="Times New Roman" w:cs="Arial"/>
                <w:b/>
                <w:b/>
                <w:bCs/>
                <w:sz w:val="16"/>
                <w:szCs w:val="16"/>
                <w:lang w:eastAsia="el-GR"/>
              </w:rPr>
            </w:pPr>
            <w:r>
              <w:rPr>
                <w:rFonts w:eastAsia="Times New Roman" w:cs="Arial" w:ascii="Arial" w:hAnsi="Arial"/>
                <w:b/>
                <w:bCs/>
                <w:sz w:val="16"/>
                <w:szCs w:val="16"/>
                <w:lang w:eastAsia="el-GR"/>
              </w:rPr>
              <w:t>51.020.611,58</w:t>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b/>
                <w:b/>
                <w:bCs/>
                <w:sz w:val="16"/>
                <w:szCs w:val="16"/>
                <w:u w:val="single"/>
                <w:lang w:eastAsia="el-GR"/>
              </w:rPr>
            </w:pPr>
            <w:r>
              <w:rPr>
                <w:rFonts w:eastAsia="Times New Roman" w:cs="Arial" w:ascii="Arial" w:hAnsi="Arial"/>
                <w:b/>
                <w:bCs/>
                <w:sz w:val="16"/>
                <w:szCs w:val="16"/>
                <w:u w:val="single"/>
                <w:lang w:eastAsia="el-GR"/>
              </w:rPr>
              <w:t>ΓΕΝΙΚΟ ΣΥΝΟΛΟ ΠΑΘΗΤΙΚΟΥ (Α+B+Γ)</w:t>
            </w:r>
          </w:p>
        </w:tc>
        <w:tc>
          <w:tcPr>
            <w:tcW w:w="1278" w:type="dxa"/>
            <w:gridSpan w:val="2"/>
            <w:tcBorders>
              <w:bottom w:val="double" w:sz="6" w:space="0" w:color="00000A"/>
              <w:insideH w:val="double" w:sz="6" w:space="0" w:color="00000A"/>
            </w:tcBorders>
            <w:shd w:color="auto" w:fill="auto" w:val="clear"/>
            <w:vAlign w:val="center"/>
          </w:tcPr>
          <w:p>
            <w:pPr>
              <w:pStyle w:val="Normal"/>
              <w:spacing w:lineRule="auto" w:line="240" w:before="0" w:after="0"/>
              <w:jc w:val="right"/>
              <w:rPr>
                <w:rFonts w:ascii="Arial" w:hAnsi="Arial" w:eastAsia="Times New Roman" w:cs="Arial"/>
                <w:b/>
                <w:b/>
                <w:bCs/>
                <w:sz w:val="16"/>
                <w:szCs w:val="16"/>
                <w:lang w:eastAsia="el-GR"/>
              </w:rPr>
            </w:pPr>
            <w:r>
              <w:rPr>
                <w:rFonts w:eastAsia="Times New Roman" w:cs="Arial" w:ascii="Arial" w:hAnsi="Arial"/>
                <w:b/>
                <w:bCs/>
                <w:sz w:val="16"/>
                <w:szCs w:val="16"/>
                <w:lang w:eastAsia="el-GR"/>
              </w:rPr>
              <w:t>49.167.663,25</w:t>
            </w:r>
          </w:p>
        </w:tc>
        <w:tc>
          <w:tcPr>
            <w:tcW w:w="1352" w:type="dxa"/>
            <w:tcBorders>
              <w:bottom w:val="double" w:sz="6" w:space="0" w:color="00000A"/>
              <w:right w:val="single" w:sz="8" w:space="0" w:color="00000A"/>
              <w:insideH w:val="double" w:sz="6" w:space="0" w:color="00000A"/>
              <w:insideV w:val="single" w:sz="8" w:space="0" w:color="00000A"/>
            </w:tcBorders>
            <w:shd w:color="auto" w:fill="auto" w:val="clear"/>
            <w:vAlign w:val="center"/>
          </w:tcPr>
          <w:p>
            <w:pPr>
              <w:pStyle w:val="Normal"/>
              <w:spacing w:lineRule="auto" w:line="240" w:before="0" w:after="0"/>
              <w:jc w:val="right"/>
              <w:rPr>
                <w:rFonts w:ascii="Arial" w:hAnsi="Arial" w:eastAsia="Times New Roman" w:cs="Arial"/>
                <w:b/>
                <w:b/>
                <w:bCs/>
                <w:sz w:val="16"/>
                <w:szCs w:val="16"/>
                <w:lang w:eastAsia="el-GR"/>
              </w:rPr>
            </w:pPr>
            <w:r>
              <w:rPr>
                <w:rFonts w:eastAsia="Times New Roman" w:cs="Arial" w:ascii="Arial" w:hAnsi="Arial"/>
                <w:b/>
                <w:bCs/>
                <w:sz w:val="16"/>
                <w:szCs w:val="16"/>
                <w:lang w:eastAsia="el-GR"/>
              </w:rPr>
              <w:t>51.020.611,58</w:t>
            </w:r>
          </w:p>
        </w:tc>
      </w:tr>
      <w:tr>
        <w:trPr>
          <w:trHeight w:val="285" w:hRule="atLeast"/>
        </w:trPr>
        <w:tc>
          <w:tcPr>
            <w:tcW w:w="2689" w:type="dxa"/>
            <w:tcBorders>
              <w:left w:val="single" w:sz="8" w:space="0" w:color="00000A"/>
              <w:bottom w:val="single" w:sz="8" w:space="0" w:color="00000A"/>
              <w:insideH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c>
          <w:tcPr>
            <w:tcW w:w="1278" w:type="dxa"/>
            <w:tcBorders>
              <w:bottom w:val="single" w:sz="8" w:space="0" w:color="00000A"/>
              <w:insideH w:val="single" w:sz="8" w:space="0" w:color="00000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c>
          <w:tcPr>
            <w:tcW w:w="1278" w:type="dxa"/>
            <w:tcBorders>
              <w:bottom w:val="single" w:sz="8" w:space="0" w:color="00000A"/>
              <w:insideH w:val="single" w:sz="8" w:space="0" w:color="00000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c>
          <w:tcPr>
            <w:tcW w:w="1276" w:type="dxa"/>
            <w:tcBorders>
              <w:bottom w:val="single" w:sz="8" w:space="0" w:color="00000A"/>
              <w:insideH w:val="single" w:sz="8" w:space="0" w:color="00000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c>
          <w:tcPr>
            <w:tcW w:w="1277" w:type="dxa"/>
            <w:tcBorders>
              <w:bottom w:val="single" w:sz="8" w:space="0" w:color="00000A"/>
              <w:insideH w:val="single" w:sz="8" w:space="0" w:color="00000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c>
          <w:tcPr>
            <w:tcW w:w="1278" w:type="dxa"/>
            <w:tcBorders>
              <w:bottom w:val="single" w:sz="8" w:space="0" w:color="00000A"/>
              <w:insideH w:val="single" w:sz="8" w:space="0" w:color="00000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c>
          <w:tcPr>
            <w:tcW w:w="1276" w:type="dxa"/>
            <w:gridSpan w:val="2"/>
            <w:tcBorders>
              <w:bottom w:val="single" w:sz="8" w:space="0" w:color="00000A"/>
              <w:insideH w:val="single" w:sz="8" w:space="0" w:color="00000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c>
          <w:tcPr>
            <w:tcW w:w="2414" w:type="dxa"/>
            <w:gridSpan w:val="2"/>
            <w:tcBorders>
              <w:left w:val="single" w:sz="8" w:space="0" w:color="00000A"/>
              <w:bottom w:val="single" w:sz="8" w:space="0" w:color="00000A"/>
              <w:insideH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c>
          <w:tcPr>
            <w:tcW w:w="1278" w:type="dxa"/>
            <w:gridSpan w:val="2"/>
            <w:tcBorders>
              <w:bottom w:val="single" w:sz="8" w:space="0" w:color="00000A"/>
              <w:insideH w:val="single" w:sz="8" w:space="0" w:color="00000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c>
          <w:tcPr>
            <w:tcW w:w="1352"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r>
      <w:tr>
        <w:trPr>
          <w:trHeight w:val="255" w:hRule="atLeast"/>
        </w:trPr>
        <w:tc>
          <w:tcPr>
            <w:tcW w:w="10350" w:type="dxa"/>
            <w:gridSpan w:val="7"/>
            <w:tcBorders>
              <w:left w:val="single" w:sz="8" w:space="0" w:color="00000A"/>
            </w:tcBorders>
            <w:shd w:color="auto" w:fill="auto" w:val="clear"/>
            <w:tcMar>
              <w:left w:w="98" w:type="dxa"/>
            </w:tcMar>
            <w:vAlign w:val="center"/>
          </w:tcPr>
          <w:p>
            <w:pPr>
              <w:pStyle w:val="Normal"/>
              <w:spacing w:lineRule="auto" w:line="240" w:before="0" w:after="0"/>
              <w:jc w:val="center"/>
              <w:rPr>
                <w:rFonts w:ascii="Arial" w:hAnsi="Arial" w:eastAsia="Times New Roman" w:cs="Arial"/>
                <w:sz w:val="16"/>
                <w:szCs w:val="16"/>
                <w:lang w:eastAsia="el-GR"/>
              </w:rPr>
            </w:pPr>
            <w:r>
              <w:rPr>
                <w:rFonts w:eastAsia="Times New Roman" w:cs="Arial" w:ascii="Arial" w:hAnsi="Arial"/>
                <w:b/>
                <w:bCs/>
                <w:sz w:val="16"/>
                <w:szCs w:val="16"/>
                <w:lang w:eastAsia="el-GR"/>
              </w:rPr>
              <w:t>KATAΣΤΑΣΗ  ΛΟΓΑΡΙΑΣΜΟΥ  ΑΠΟΤΕΛΕΣΜΑΤΩΝ  ΧΡΗΣΕΩΣ</w:t>
            </w:r>
          </w:p>
        </w:tc>
        <w:tc>
          <w:tcPr>
            <w:tcW w:w="5046" w:type="dxa"/>
            <w:gridSpan w:val="6"/>
            <w:vMerge w:val="restart"/>
            <w:tcBorders>
              <w:top w:val="single" w:sz="8" w:space="0" w:color="00000A"/>
              <w:left w:val="single" w:sz="8" w:space="0" w:color="00000A"/>
              <w:bottom w:val="single" w:sz="8" w:space="0" w:color="000001"/>
              <w:right w:val="single" w:sz="8" w:space="0" w:color="000001"/>
              <w:insideH w:val="single" w:sz="8" w:space="0" w:color="000001"/>
              <w:insideV w:val="single" w:sz="8" w:space="0" w:color="000001"/>
            </w:tcBorders>
            <w:shd w:color="auto" w:fill="auto" w:val="clear"/>
            <w:tcMar>
              <w:left w:w="98" w:type="dxa"/>
            </w:tcMar>
            <w:vAlign w:val="center"/>
          </w:tcPr>
          <w:p>
            <w:pPr>
              <w:pStyle w:val="Normal"/>
              <w:spacing w:lineRule="auto" w:line="240" w:before="0" w:after="0"/>
              <w:jc w:val="center"/>
              <w:rPr>
                <w:rFonts w:ascii="Arial" w:hAnsi="Arial" w:eastAsia="Times New Roman" w:cs="Arial"/>
                <w:b/>
                <w:b/>
                <w:bCs/>
                <w:sz w:val="16"/>
                <w:szCs w:val="16"/>
                <w:lang w:eastAsia="el-GR"/>
              </w:rPr>
            </w:pPr>
            <w:r>
              <w:rPr>
                <w:rFonts w:eastAsia="Times New Roman" w:cs="Arial" w:ascii="Arial" w:hAnsi="Arial"/>
                <w:b/>
                <w:bCs/>
                <w:sz w:val="16"/>
                <w:szCs w:val="16"/>
                <w:lang w:eastAsia="el-GR"/>
              </w:rPr>
              <w:t>Π Ι Ν Α Κ Α Σ    Δ Ι Α Θ Ε Σ Ε Ω Σ    Α Π Ο Τ Ε Λ Ε Σ Μ Α Τ Ω Ν</w:t>
            </w:r>
          </w:p>
        </w:tc>
      </w:tr>
      <w:tr>
        <w:trPr>
          <w:trHeight w:val="270" w:hRule="atLeast"/>
        </w:trPr>
        <w:tc>
          <w:tcPr>
            <w:tcW w:w="10350" w:type="dxa"/>
            <w:gridSpan w:val="7"/>
            <w:tcBorders>
              <w:left w:val="single" w:sz="8" w:space="0" w:color="00000A"/>
              <w:bottom w:val="single" w:sz="8" w:space="0" w:color="00000A"/>
              <w:insideH w:val="single" w:sz="8" w:space="0" w:color="00000A"/>
            </w:tcBorders>
            <w:shd w:color="auto" w:fill="auto" w:val="clear"/>
            <w:tcMar>
              <w:left w:w="98" w:type="dxa"/>
            </w:tcMar>
            <w:vAlign w:val="center"/>
          </w:tcPr>
          <w:p>
            <w:pPr>
              <w:pStyle w:val="Normal"/>
              <w:spacing w:lineRule="auto" w:line="240" w:before="0" w:after="0"/>
              <w:jc w:val="center"/>
              <w:rPr>
                <w:rFonts w:ascii="Arial" w:hAnsi="Arial" w:eastAsia="Times New Roman" w:cs="Arial"/>
                <w:sz w:val="16"/>
                <w:szCs w:val="16"/>
                <w:lang w:eastAsia="el-GR"/>
              </w:rPr>
            </w:pPr>
            <w:r>
              <w:rPr>
                <w:rFonts w:eastAsia="Times New Roman" w:cs="Arial" w:ascii="Arial" w:hAnsi="Arial"/>
                <w:b/>
                <w:bCs/>
                <w:sz w:val="16"/>
                <w:szCs w:val="16"/>
                <w:lang w:eastAsia="el-GR"/>
              </w:rPr>
              <w:t>31ης Δεκεμβρίου 2017 (1η Ιανουαρίου 2017 - 31η Δεκεμβρίου 2017)</w:t>
            </w:r>
          </w:p>
        </w:tc>
        <w:tc>
          <w:tcPr>
            <w:tcW w:w="5046" w:type="dxa"/>
            <w:gridSpan w:val="6"/>
            <w:vMerge w:val="continue"/>
            <w:tcBorders>
              <w:bottom w:val="single" w:sz="8" w:space="0" w:color="00000A"/>
              <w:insideH w:val="single" w:sz="8" w:space="0" w:color="00000A"/>
            </w:tcBorders>
            <w:shd w:fill="auto" w:val="clear"/>
            <w:vAlign w:val="center"/>
          </w:tcPr>
          <w:p>
            <w:pPr>
              <w:pStyle w:val="Normal"/>
              <w:spacing w:lineRule="auto" w:line="240" w:before="0" w:after="0"/>
              <w:rPr>
                <w:rFonts w:ascii="Arial" w:hAnsi="Arial" w:eastAsia="Times New Roman" w:cs="Arial"/>
                <w:b/>
                <w:b/>
                <w:bCs/>
                <w:sz w:val="16"/>
                <w:szCs w:val="16"/>
                <w:lang w:eastAsia="el-GR"/>
              </w:rPr>
            </w:pPr>
            <w:r>
              <w:rPr>
                <w:rFonts w:eastAsia="Times New Roman" w:cs="Arial" w:ascii="Arial" w:hAnsi="Arial"/>
                <w:b/>
                <w:bCs/>
                <w:sz w:val="16"/>
                <w:szCs w:val="16"/>
                <w:lang w:eastAsia="el-GR"/>
              </w:rPr>
            </w:r>
          </w:p>
        </w:tc>
      </w:tr>
      <w:tr>
        <w:trPr>
          <w:trHeight w:val="765"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b/>
                <w:b/>
                <w:bCs/>
                <w:sz w:val="16"/>
                <w:szCs w:val="16"/>
                <w:lang w:eastAsia="el-GR"/>
              </w:rPr>
            </w:pPr>
            <w:r>
              <w:rPr>
                <w:rFonts w:eastAsia="Times New Roman" w:cs="Arial" w:ascii="Arial" w:hAnsi="Arial"/>
                <w:b/>
                <w:bCs/>
                <w:sz w:val="16"/>
                <w:szCs w:val="16"/>
                <w:lang w:eastAsia="el-GR"/>
              </w:rPr>
              <w:t> </w:t>
            </w:r>
          </w:p>
        </w:tc>
        <w:tc>
          <w:tcPr>
            <w:tcW w:w="3832" w:type="dxa"/>
            <w:gridSpan w:val="3"/>
            <w:tcBorders>
              <w:bottom w:val="single" w:sz="4" w:space="0" w:color="00000A"/>
              <w:insideH w:val="single" w:sz="4" w:space="0" w:color="00000A"/>
            </w:tcBorders>
            <w:shd w:color="auto" w:fill="auto" w:val="clear"/>
            <w:vAlign w:val="center"/>
          </w:tcPr>
          <w:p>
            <w:pPr>
              <w:pStyle w:val="Normal"/>
              <w:spacing w:lineRule="auto" w:line="240" w:before="0" w:after="0"/>
              <w:jc w:val="center"/>
              <w:rPr>
                <w:rFonts w:ascii="Arial" w:hAnsi="Arial" w:eastAsia="Times New Roman" w:cs="Arial"/>
                <w:sz w:val="16"/>
                <w:szCs w:val="16"/>
                <w:lang w:eastAsia="el-GR"/>
              </w:rPr>
            </w:pPr>
            <w:r>
              <w:rPr>
                <w:rFonts w:eastAsia="Times New Roman" w:cs="Arial" w:ascii="Arial" w:hAnsi="Arial"/>
                <w:b/>
                <w:bCs/>
                <w:sz w:val="16"/>
                <w:szCs w:val="16"/>
                <w:lang w:eastAsia="el-GR"/>
              </w:rPr>
              <w:t>Ποσά κλειόμενης χρήσεως 2017</w:t>
            </w:r>
          </w:p>
          <w:p>
            <w:pPr>
              <w:pStyle w:val="Normal"/>
              <w:spacing w:lineRule="auto" w:line="240" w:before="0" w:after="0"/>
              <w:jc w:val="center"/>
              <w:rPr>
                <w:rFonts w:ascii="Arial" w:hAnsi="Arial" w:eastAsia="Times New Roman" w:cs="Arial"/>
                <w:sz w:val="16"/>
                <w:szCs w:val="16"/>
                <w:lang w:eastAsia="el-GR"/>
              </w:rPr>
            </w:pPr>
            <w:r>
              <w:rPr>
                <w:rFonts w:eastAsia="Times New Roman" w:cs="Arial" w:ascii="Arial" w:hAnsi="Arial"/>
                <w:sz w:val="16"/>
                <w:szCs w:val="16"/>
                <w:lang w:eastAsia="el-GR"/>
              </w:rPr>
            </w:r>
          </w:p>
        </w:tc>
        <w:tc>
          <w:tcPr>
            <w:tcW w:w="3829" w:type="dxa"/>
            <w:gridSpan w:val="3"/>
            <w:tcBorders>
              <w:bottom w:val="single" w:sz="4" w:space="0" w:color="00000A"/>
              <w:insideH w:val="single" w:sz="4" w:space="0" w:color="00000A"/>
            </w:tcBorders>
            <w:shd w:color="auto" w:fill="auto" w:val="clear"/>
            <w:vAlign w:val="center"/>
          </w:tcPr>
          <w:p>
            <w:pPr>
              <w:pStyle w:val="Normal"/>
              <w:spacing w:lineRule="auto" w:line="240" w:before="0" w:after="0"/>
              <w:jc w:val="center"/>
              <w:rPr>
                <w:rFonts w:ascii="Arial" w:hAnsi="Arial" w:eastAsia="Times New Roman" w:cs="Arial"/>
                <w:sz w:val="16"/>
                <w:szCs w:val="16"/>
                <w:lang w:eastAsia="el-GR"/>
              </w:rPr>
            </w:pPr>
            <w:r>
              <w:rPr>
                <w:rFonts w:eastAsia="Times New Roman" w:cs="Arial" w:ascii="Arial" w:hAnsi="Arial"/>
                <w:b/>
                <w:bCs/>
                <w:sz w:val="16"/>
                <w:szCs w:val="16"/>
                <w:lang w:eastAsia="el-GR"/>
              </w:rPr>
              <w:t>Ποσά προηγούμενης χρήσεως 2016</w:t>
            </w:r>
          </w:p>
          <w:p>
            <w:pPr>
              <w:pStyle w:val="Normal"/>
              <w:spacing w:lineRule="auto" w:line="240" w:before="0" w:after="0"/>
              <w:jc w:val="center"/>
              <w:rPr>
                <w:rFonts w:ascii="Arial" w:hAnsi="Arial" w:eastAsia="Times New Roman" w:cs="Arial"/>
                <w:sz w:val="16"/>
                <w:szCs w:val="16"/>
                <w:lang w:eastAsia="el-GR"/>
              </w:rPr>
            </w:pPr>
            <w:r>
              <w:rPr>
                <w:rFonts w:eastAsia="Times New Roman" w:cs="Arial" w:ascii="Arial" w:hAnsi="Arial"/>
                <w:sz w:val="16"/>
                <w:szCs w:val="16"/>
                <w:lang w:eastAsia="el-GR"/>
              </w:rPr>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c>
          <w:tcPr>
            <w:tcW w:w="1278" w:type="dxa"/>
            <w:gridSpan w:val="2"/>
            <w:tcBorders/>
            <w:shd w:color="auto" w:fill="auto" w:val="clear"/>
            <w:vAlign w:val="center"/>
          </w:tcPr>
          <w:p>
            <w:pPr>
              <w:pStyle w:val="Normal"/>
              <w:spacing w:lineRule="auto" w:line="240" w:before="0" w:after="0"/>
              <w:jc w:val="center"/>
              <w:rPr>
                <w:rFonts w:ascii="Arial" w:hAnsi="Arial" w:eastAsia="Times New Roman" w:cs="Arial"/>
                <w:b/>
                <w:b/>
                <w:bCs/>
                <w:sz w:val="16"/>
                <w:szCs w:val="16"/>
                <w:lang w:eastAsia="el-GR"/>
              </w:rPr>
            </w:pPr>
            <w:r>
              <w:rPr>
                <w:rFonts w:eastAsia="Times New Roman" w:cs="Arial" w:ascii="Arial" w:hAnsi="Arial"/>
                <w:b/>
                <w:bCs/>
                <w:sz w:val="16"/>
                <w:szCs w:val="16"/>
                <w:lang w:eastAsia="el-GR"/>
              </w:rPr>
              <w:t>Ποσά κλειομ.</w:t>
            </w:r>
          </w:p>
        </w:tc>
        <w:tc>
          <w:tcPr>
            <w:tcW w:w="1354" w:type="dxa"/>
            <w:gridSpan w:val="2"/>
            <w:tcBorders>
              <w:right w:val="single" w:sz="8" w:space="0" w:color="00000A"/>
              <w:insideV w:val="single" w:sz="8" w:space="0" w:color="00000A"/>
            </w:tcBorders>
            <w:shd w:color="auto" w:fill="auto" w:val="clear"/>
            <w:vAlign w:val="center"/>
          </w:tcPr>
          <w:p>
            <w:pPr>
              <w:pStyle w:val="Normal"/>
              <w:spacing w:lineRule="auto" w:line="240" w:before="0" w:after="0"/>
              <w:rPr>
                <w:rFonts w:ascii="Arial" w:hAnsi="Arial" w:eastAsia="Times New Roman" w:cs="Arial"/>
                <w:b/>
                <w:b/>
                <w:bCs/>
                <w:sz w:val="16"/>
                <w:szCs w:val="16"/>
                <w:lang w:eastAsia="el-GR"/>
              </w:rPr>
            </w:pPr>
            <w:r>
              <w:rPr>
                <w:rFonts w:eastAsia="Times New Roman" w:cs="Arial" w:ascii="Arial" w:hAnsi="Arial"/>
                <w:b/>
                <w:bCs/>
                <w:sz w:val="16"/>
                <w:szCs w:val="16"/>
                <w:lang w:eastAsia="el-GR"/>
              </w:rPr>
              <w:t xml:space="preserve">  </w:t>
            </w:r>
            <w:r>
              <w:rPr>
                <w:rFonts w:eastAsia="Times New Roman" w:cs="Arial" w:ascii="Arial" w:hAnsi="Arial"/>
                <w:b/>
                <w:bCs/>
                <w:sz w:val="16"/>
                <w:szCs w:val="16"/>
                <w:lang w:eastAsia="el-GR"/>
              </w:rPr>
              <w:t>Ποσά προηγ.</w:t>
            </w:r>
          </w:p>
        </w:tc>
      </w:tr>
      <w:tr>
        <w:trPr>
          <w:trHeight w:val="255"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b/>
                <w:b/>
                <w:bCs/>
                <w:sz w:val="16"/>
                <w:szCs w:val="16"/>
                <w:lang w:eastAsia="el-GR"/>
              </w:rPr>
            </w:pPr>
            <w:r>
              <w:rPr>
                <w:rFonts w:eastAsia="Times New Roman" w:cs="Arial" w:ascii="Arial" w:hAnsi="Arial"/>
                <w:b/>
                <w:bCs/>
                <w:sz w:val="16"/>
                <w:szCs w:val="16"/>
                <w:lang w:eastAsia="el-GR"/>
              </w:rPr>
              <w:t>Ι. ΑΠΟΤΕΛΕΣΜΑΤΑ ΕΚΜΕΤΑΛΛΕΥΣΕΩΣ</w:t>
            </w:r>
          </w:p>
        </w:tc>
        <w:tc>
          <w:tcPr>
            <w:tcW w:w="1278" w:type="dxa"/>
            <w:tcBorders/>
            <w:shd w:color="auto" w:fill="auto" w:val="clear"/>
            <w:vAlign w:val="center"/>
          </w:tcPr>
          <w:p>
            <w:pPr>
              <w:pStyle w:val="Normal"/>
              <w:spacing w:lineRule="auto" w:line="240" w:before="0" w:after="0"/>
              <w:rPr>
                <w:rFonts w:ascii="Arial" w:hAnsi="Arial" w:eastAsia="Times New Roman" w:cs="Arial"/>
                <w:b/>
                <w:b/>
                <w:bCs/>
                <w:sz w:val="16"/>
                <w:szCs w:val="16"/>
                <w:lang w:eastAsia="el-GR"/>
              </w:rPr>
            </w:pPr>
            <w:r>
              <w:rPr>
                <w:rFonts w:eastAsia="Times New Roman" w:cs="Arial" w:ascii="Arial" w:hAnsi="Arial"/>
                <w:b/>
                <w:bCs/>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7"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gridSpan w:val="2"/>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c>
          <w:tcPr>
            <w:tcW w:w="1278" w:type="dxa"/>
            <w:gridSpan w:val="2"/>
            <w:tcBorders/>
            <w:shd w:color="auto" w:fill="auto" w:val="clear"/>
            <w:vAlign w:val="center"/>
          </w:tcPr>
          <w:p>
            <w:pPr>
              <w:pStyle w:val="Normal"/>
              <w:spacing w:lineRule="auto" w:line="240" w:before="0" w:after="0"/>
              <w:jc w:val="center"/>
              <w:rPr>
                <w:rFonts w:ascii="Arial" w:hAnsi="Arial" w:eastAsia="Times New Roman" w:cs="Arial"/>
                <w:b/>
                <w:b/>
                <w:bCs/>
                <w:sz w:val="16"/>
                <w:szCs w:val="16"/>
                <w:lang w:eastAsia="el-GR"/>
              </w:rPr>
            </w:pPr>
            <w:r>
              <w:rPr>
                <w:rFonts w:eastAsia="Times New Roman" w:cs="Arial" w:ascii="Arial" w:hAnsi="Arial"/>
                <w:b/>
                <w:bCs/>
                <w:sz w:val="16"/>
                <w:szCs w:val="16"/>
                <w:lang w:eastAsia="el-GR"/>
              </w:rPr>
              <w:t>χρήσεως 2017</w:t>
            </w:r>
          </w:p>
        </w:tc>
        <w:tc>
          <w:tcPr>
            <w:tcW w:w="1352" w:type="dxa"/>
            <w:tcBorders>
              <w:bottom w:val="single" w:sz="4" w:space="0" w:color="00000A"/>
              <w:right w:val="single" w:sz="8" w:space="0" w:color="00000A"/>
              <w:insideH w:val="single" w:sz="4" w:space="0" w:color="00000A"/>
              <w:insideV w:val="single" w:sz="8" w:space="0" w:color="00000A"/>
            </w:tcBorders>
            <w:shd w:color="auto" w:fill="auto" w:val="clear"/>
            <w:vAlign w:val="center"/>
          </w:tcPr>
          <w:p>
            <w:pPr>
              <w:pStyle w:val="Normal"/>
              <w:spacing w:lineRule="auto" w:line="240" w:before="0" w:after="0"/>
              <w:jc w:val="center"/>
              <w:rPr>
                <w:rFonts w:ascii="Arial" w:hAnsi="Arial" w:eastAsia="Times New Roman" w:cs="Arial"/>
                <w:b/>
                <w:b/>
                <w:bCs/>
                <w:sz w:val="16"/>
                <w:szCs w:val="16"/>
                <w:lang w:eastAsia="el-GR"/>
              </w:rPr>
            </w:pPr>
            <w:r>
              <w:rPr>
                <w:rFonts w:eastAsia="Times New Roman" w:cs="Arial" w:ascii="Arial" w:hAnsi="Arial"/>
                <w:b/>
                <w:bCs/>
                <w:sz w:val="16"/>
                <w:szCs w:val="16"/>
                <w:lang w:eastAsia="el-GR"/>
              </w:rPr>
              <w:t>χρήσεως 2016</w:t>
            </w:r>
          </w:p>
        </w:tc>
      </w:tr>
      <w:tr>
        <w:trPr>
          <w:trHeight w:val="255"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1. Έσοδα από πωλήσεις αγαθών και υπηρεσιών</w:t>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2.681.802,65</w:t>
            </w:r>
          </w:p>
        </w:tc>
        <w:tc>
          <w:tcPr>
            <w:tcW w:w="1276"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r>
          </w:p>
        </w:tc>
        <w:tc>
          <w:tcPr>
            <w:tcW w:w="1277"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2.345.443,20</w:t>
            </w:r>
          </w:p>
        </w:tc>
        <w:tc>
          <w:tcPr>
            <w:tcW w:w="1276" w:type="dxa"/>
            <w:gridSpan w:val="2"/>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Καθαρά αποτελέσματα (έλλειμμα) χρήσεως</w:t>
            </w:r>
          </w:p>
        </w:tc>
        <w:tc>
          <w:tcPr>
            <w:tcW w:w="1278" w:type="dxa"/>
            <w:gridSpan w:val="2"/>
            <w:tcBorders>
              <w:top w:val="single" w:sz="4"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-265.962,67</w:t>
            </w:r>
          </w:p>
        </w:tc>
        <w:tc>
          <w:tcPr>
            <w:tcW w:w="1352" w:type="dxa"/>
            <w:tcBorders>
              <w:right w:val="single" w:sz="8" w:space="0" w:color="00000A"/>
              <w:insideV w:val="single" w:sz="8"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-204.863,09</w:t>
            </w:r>
          </w:p>
        </w:tc>
      </w:tr>
      <w:tr>
        <w:trPr>
          <w:trHeight w:val="255"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2. Έσοδα από φόρους - εισφορές - πρόστιμα - προσαυξήσεις</w:t>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124.479,49</w:t>
            </w:r>
          </w:p>
        </w:tc>
        <w:tc>
          <w:tcPr>
            <w:tcW w:w="1276"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r>
          </w:p>
        </w:tc>
        <w:tc>
          <w:tcPr>
            <w:tcW w:w="1277"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158.461,84</w:t>
            </w:r>
          </w:p>
        </w:tc>
        <w:tc>
          <w:tcPr>
            <w:tcW w:w="1276" w:type="dxa"/>
            <w:gridSpan w:val="2"/>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Υπόλοιπο αποτ/των (έλλειμμα) προηγ. Χρήσεως</w:t>
            </w:r>
          </w:p>
        </w:tc>
        <w:tc>
          <w:tcPr>
            <w:tcW w:w="1278" w:type="dxa"/>
            <w:gridSpan w:val="2"/>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-1.446.967,17</w:t>
            </w:r>
          </w:p>
        </w:tc>
        <w:tc>
          <w:tcPr>
            <w:tcW w:w="1352" w:type="dxa"/>
            <w:tcBorders>
              <w:right w:val="single" w:sz="8" w:space="0" w:color="00000A"/>
              <w:insideV w:val="single" w:sz="8"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-1.242.104,08</w:t>
            </w:r>
          </w:p>
        </w:tc>
      </w:tr>
      <w:tr>
        <w:trPr>
          <w:trHeight w:val="270"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3. Τακτικές επιχορηγήσεις από κρατικό προϋπολογισμό</w:t>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bottom w:val="single" w:sz="4" w:space="0" w:color="00000A"/>
              <w:insideH w:val="single" w:sz="4"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2.691.439,83</w:t>
            </w:r>
          </w:p>
        </w:tc>
        <w:tc>
          <w:tcPr>
            <w:tcW w:w="1276"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5.497.721,97</w:t>
            </w:r>
          </w:p>
        </w:tc>
        <w:tc>
          <w:tcPr>
            <w:tcW w:w="1277"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bottom w:val="single" w:sz="4" w:space="0" w:color="00000A"/>
              <w:insideH w:val="single" w:sz="4"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3.060.792,55</w:t>
            </w:r>
          </w:p>
        </w:tc>
        <w:tc>
          <w:tcPr>
            <w:tcW w:w="1276" w:type="dxa"/>
            <w:gridSpan w:val="2"/>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5.564.697,59</w:t>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b/>
                <w:b/>
                <w:bCs/>
                <w:sz w:val="16"/>
                <w:szCs w:val="16"/>
                <w:lang w:eastAsia="el-GR"/>
              </w:rPr>
            </w:pPr>
            <w:r>
              <w:rPr>
                <w:rFonts w:eastAsia="Times New Roman" w:cs="Arial" w:ascii="Arial" w:hAnsi="Arial"/>
                <w:b/>
                <w:bCs/>
                <w:sz w:val="16"/>
                <w:szCs w:val="16"/>
                <w:lang w:eastAsia="el-GR"/>
              </w:rPr>
              <w:t>Έλλειμμα εις νέο</w:t>
            </w:r>
          </w:p>
        </w:tc>
        <w:tc>
          <w:tcPr>
            <w:tcW w:w="1278" w:type="dxa"/>
            <w:gridSpan w:val="2"/>
            <w:tcBorders>
              <w:top w:val="single" w:sz="4" w:space="0" w:color="00000A"/>
              <w:bottom w:val="double" w:sz="6" w:space="0" w:color="00000A"/>
              <w:insideH w:val="double" w:sz="6" w:space="0" w:color="00000A"/>
            </w:tcBorders>
            <w:shd w:color="auto" w:fill="auto" w:val="clear"/>
            <w:vAlign w:val="center"/>
          </w:tcPr>
          <w:p>
            <w:pPr>
              <w:pStyle w:val="Normal"/>
              <w:spacing w:lineRule="auto" w:line="240" w:before="0" w:after="0"/>
              <w:jc w:val="right"/>
              <w:rPr>
                <w:rFonts w:ascii="Arial" w:hAnsi="Arial" w:eastAsia="Times New Roman" w:cs="Arial"/>
                <w:b/>
                <w:b/>
                <w:bCs/>
                <w:sz w:val="16"/>
                <w:szCs w:val="16"/>
                <w:lang w:eastAsia="el-GR"/>
              </w:rPr>
            </w:pPr>
            <w:r>
              <w:rPr>
                <w:rFonts w:eastAsia="Times New Roman" w:cs="Arial" w:ascii="Arial" w:hAnsi="Arial"/>
                <w:b/>
                <w:bCs/>
                <w:sz w:val="16"/>
                <w:szCs w:val="16"/>
                <w:lang w:eastAsia="el-GR"/>
              </w:rPr>
              <w:t>-1.712.929,84</w:t>
            </w:r>
          </w:p>
        </w:tc>
        <w:tc>
          <w:tcPr>
            <w:tcW w:w="1352" w:type="dxa"/>
            <w:tcBorders>
              <w:top w:val="single" w:sz="4" w:space="0" w:color="00000A"/>
              <w:bottom w:val="double" w:sz="6" w:space="0" w:color="00000A"/>
              <w:right w:val="single" w:sz="8" w:space="0" w:color="00000A"/>
              <w:insideH w:val="double" w:sz="6" w:space="0" w:color="00000A"/>
              <w:insideV w:val="single" w:sz="8" w:space="0" w:color="00000A"/>
            </w:tcBorders>
            <w:shd w:color="auto" w:fill="auto" w:val="clear"/>
            <w:vAlign w:val="center"/>
          </w:tcPr>
          <w:p>
            <w:pPr>
              <w:pStyle w:val="Normal"/>
              <w:spacing w:lineRule="auto" w:line="240" w:before="0" w:after="0"/>
              <w:jc w:val="right"/>
              <w:rPr>
                <w:rFonts w:ascii="Arial" w:hAnsi="Arial" w:eastAsia="Times New Roman" w:cs="Arial"/>
                <w:b/>
                <w:b/>
                <w:bCs/>
                <w:sz w:val="16"/>
                <w:szCs w:val="16"/>
                <w:lang w:eastAsia="el-GR"/>
              </w:rPr>
            </w:pPr>
            <w:r>
              <w:rPr>
                <w:rFonts w:eastAsia="Times New Roman" w:cs="Arial" w:ascii="Arial" w:hAnsi="Arial"/>
                <w:b/>
                <w:bCs/>
                <w:sz w:val="16"/>
                <w:szCs w:val="16"/>
                <w:lang w:eastAsia="el-GR"/>
              </w:rPr>
              <w:t>-1.446.967,17</w:t>
            </w:r>
          </w:p>
        </w:tc>
      </w:tr>
      <w:tr>
        <w:trPr>
          <w:trHeight w:val="270"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Μείον: Κόστος αγαθών και υπηρεσιών</w:t>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tcBorders>
              <w:bottom w:val="single" w:sz="4" w:space="0" w:color="00000A"/>
              <w:insideH w:val="single" w:sz="4"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5.696.177,75</w:t>
            </w:r>
          </w:p>
        </w:tc>
        <w:tc>
          <w:tcPr>
            <w:tcW w:w="1277"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gridSpan w:val="2"/>
            <w:tcBorders>
              <w:bottom w:val="single" w:sz="4" w:space="0" w:color="00000A"/>
              <w:insideH w:val="single" w:sz="4"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5.763.870,97</w:t>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c>
          <w:tcPr>
            <w:tcW w:w="1278" w:type="dxa"/>
            <w:gridSpan w:val="2"/>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352" w:type="dxa"/>
            <w:tcBorders>
              <w:right w:val="single" w:sz="8" w:space="0" w:color="00000A"/>
              <w:insideV w:val="single" w:sz="8" w:space="0" w:color="00000A"/>
            </w:tcBorders>
            <w:shd w:color="auto" w:fill="auto" w:val="clear"/>
            <w:vAlign w:val="center"/>
          </w:tcPr>
          <w:p>
            <w:pPr>
              <w:pStyle w:val="Normal"/>
              <w:spacing w:lineRule="auto" w:line="240" w:before="0" w:after="0"/>
              <w:rPr>
                <w:rFonts w:ascii="Arial" w:hAnsi="Arial" w:eastAsia="Times New Roman" w:cs="Arial"/>
                <w:b/>
                <w:b/>
                <w:bCs/>
                <w:sz w:val="16"/>
                <w:szCs w:val="16"/>
                <w:lang w:eastAsia="el-GR"/>
              </w:rPr>
            </w:pPr>
            <w:r>
              <w:rPr>
                <w:rFonts w:eastAsia="Times New Roman" w:cs="Arial" w:ascii="Arial" w:hAnsi="Arial"/>
                <w:b/>
                <w:bCs/>
                <w:sz w:val="16"/>
                <w:szCs w:val="16"/>
                <w:lang w:eastAsia="el-GR"/>
              </w:rPr>
              <w:t> </w:t>
            </w:r>
          </w:p>
        </w:tc>
      </w:tr>
      <w:tr>
        <w:trPr>
          <w:trHeight w:val="255"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Μικτά Αποτελέσματα (έλλειμμα) εκμεταλλεύσεως</w:t>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-198.455,78</w:t>
            </w:r>
          </w:p>
        </w:tc>
        <w:tc>
          <w:tcPr>
            <w:tcW w:w="1277"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gridSpan w:val="2"/>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-199.173,38</w:t>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color w:val="FF0000"/>
                <w:sz w:val="16"/>
                <w:szCs w:val="16"/>
                <w:lang w:eastAsia="el-GR"/>
              </w:rPr>
            </w:pPr>
            <w:r>
              <w:rPr>
                <w:rFonts w:eastAsia="Times New Roman" w:cs="Arial" w:ascii="Arial" w:hAnsi="Arial"/>
                <w:color w:val="FF0000"/>
                <w:sz w:val="16"/>
                <w:szCs w:val="16"/>
                <w:lang w:eastAsia="el-GR"/>
              </w:rPr>
              <w:t> </w:t>
            </w:r>
          </w:p>
        </w:tc>
        <w:tc>
          <w:tcPr>
            <w:tcW w:w="1278" w:type="dxa"/>
            <w:gridSpan w:val="2"/>
            <w:tcBorders/>
            <w:shd w:color="auto" w:fill="auto" w:val="clear"/>
            <w:vAlign w:val="center"/>
          </w:tcPr>
          <w:p>
            <w:pPr>
              <w:pStyle w:val="Normal"/>
              <w:spacing w:lineRule="auto" w:line="240" w:before="0" w:after="0"/>
              <w:jc w:val="center"/>
              <w:rPr>
                <w:rFonts w:ascii="Arial" w:hAnsi="Arial" w:eastAsia="Times New Roman" w:cs="Arial"/>
                <w:sz w:val="16"/>
                <w:szCs w:val="16"/>
                <w:lang w:eastAsia="el-GR"/>
              </w:rPr>
            </w:pPr>
            <w:r>
              <w:rPr>
                <w:rFonts w:eastAsia="Times New Roman" w:cs="Arial" w:ascii="Arial" w:hAnsi="Arial"/>
                <w:sz w:val="16"/>
                <w:szCs w:val="16"/>
                <w:lang w:eastAsia="el-GR"/>
              </w:rPr>
              <w:t>Φιλιππιάδα, 2 Ιουλίου 2018</w:t>
            </w:r>
          </w:p>
        </w:tc>
        <w:tc>
          <w:tcPr>
            <w:tcW w:w="1352" w:type="dxa"/>
            <w:tcBorders>
              <w:right w:val="single" w:sz="8" w:space="0" w:color="00000A"/>
              <w:insideV w:val="single" w:sz="8" w:space="0" w:color="00000A"/>
            </w:tcBorders>
            <w:shd w:color="auto" w:fill="auto" w:val="clear"/>
            <w:vAlign w:val="center"/>
          </w:tcPr>
          <w:p>
            <w:pPr>
              <w:pStyle w:val="Normal"/>
              <w:spacing w:lineRule="auto" w:line="240" w:before="0" w:after="0"/>
              <w:rPr>
                <w:rFonts w:ascii="Arial" w:hAnsi="Arial" w:eastAsia="Times New Roman" w:cs="Arial"/>
                <w:b/>
                <w:b/>
                <w:bCs/>
                <w:sz w:val="16"/>
                <w:szCs w:val="16"/>
                <w:lang w:eastAsia="el-GR"/>
              </w:rPr>
            </w:pPr>
            <w:r>
              <w:rPr>
                <w:rFonts w:eastAsia="Times New Roman" w:cs="Arial" w:ascii="Arial" w:hAnsi="Arial"/>
                <w:b/>
                <w:bCs/>
                <w:sz w:val="16"/>
                <w:szCs w:val="16"/>
                <w:lang w:eastAsia="el-GR"/>
              </w:rPr>
              <w:t> </w:t>
            </w:r>
          </w:p>
        </w:tc>
      </w:tr>
      <w:tr>
        <w:trPr>
          <w:trHeight w:val="255"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Πλέον: Άλλα έσοδα</w:t>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tcBorders>
              <w:bottom w:val="single" w:sz="4" w:space="0" w:color="00000A"/>
              <w:insideH w:val="single" w:sz="4"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421.838,01</w:t>
            </w:r>
          </w:p>
        </w:tc>
        <w:tc>
          <w:tcPr>
            <w:tcW w:w="1277"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gridSpan w:val="2"/>
            <w:tcBorders>
              <w:bottom w:val="single" w:sz="4" w:space="0" w:color="00000A"/>
              <w:insideH w:val="single" w:sz="4"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9.576,77</w:t>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c>
          <w:tcPr>
            <w:tcW w:w="1278" w:type="dxa"/>
            <w:gridSpan w:val="2"/>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352" w:type="dxa"/>
            <w:tcBorders>
              <w:right w:val="single" w:sz="8" w:space="0" w:color="00000A"/>
              <w:insideV w:val="single" w:sz="8" w:space="0" w:color="00000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r>
      <w:tr>
        <w:trPr>
          <w:trHeight w:val="255"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Σύνολο</w:t>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223.382,23</w:t>
            </w:r>
          </w:p>
        </w:tc>
        <w:tc>
          <w:tcPr>
            <w:tcW w:w="1277"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gridSpan w:val="2"/>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-189.596,61</w:t>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c>
          <w:tcPr>
            <w:tcW w:w="1278" w:type="dxa"/>
            <w:gridSpan w:val="2"/>
            <w:tcBorders/>
            <w:shd w:color="auto" w:fill="auto" w:val="clear"/>
            <w:vAlign w:val="center"/>
          </w:tcPr>
          <w:p>
            <w:pPr>
              <w:pStyle w:val="Normal"/>
              <w:spacing w:lineRule="auto" w:line="240" w:before="0" w:after="0"/>
              <w:jc w:val="center"/>
              <w:rPr>
                <w:rFonts w:ascii="Arial" w:hAnsi="Arial" w:eastAsia="Times New Roman" w:cs="Arial"/>
                <w:b/>
                <w:b/>
                <w:bCs/>
                <w:sz w:val="16"/>
                <w:szCs w:val="16"/>
                <w:lang w:eastAsia="el-GR"/>
              </w:rPr>
            </w:pPr>
            <w:r>
              <w:rPr>
                <w:rFonts w:eastAsia="Times New Roman" w:cs="Arial" w:ascii="Arial" w:hAnsi="Arial"/>
                <w:b/>
                <w:bCs/>
                <w:sz w:val="16"/>
                <w:szCs w:val="16"/>
                <w:lang w:eastAsia="el-GR"/>
              </w:rPr>
              <w:t>Ο ΔΗΜΑΡΧΟΣ</w:t>
            </w:r>
          </w:p>
        </w:tc>
        <w:tc>
          <w:tcPr>
            <w:tcW w:w="1352" w:type="dxa"/>
            <w:tcBorders>
              <w:right w:val="single" w:sz="8" w:space="0" w:color="00000A"/>
              <w:insideV w:val="single" w:sz="8" w:space="0" w:color="00000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r>
      <w:tr>
        <w:trPr>
          <w:trHeight w:val="255"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ΜΕΙΟΝ: 1. Έξοδα διοικητικής λειτουργίας</w:t>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2.502.373,19</w:t>
            </w:r>
          </w:p>
        </w:tc>
        <w:tc>
          <w:tcPr>
            <w:tcW w:w="1276"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r>
          </w:p>
        </w:tc>
        <w:tc>
          <w:tcPr>
            <w:tcW w:w="1277"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2.316.669,74</w:t>
            </w:r>
          </w:p>
        </w:tc>
        <w:tc>
          <w:tcPr>
            <w:tcW w:w="1276" w:type="dxa"/>
            <w:gridSpan w:val="2"/>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c>
          <w:tcPr>
            <w:tcW w:w="1278" w:type="dxa"/>
            <w:gridSpan w:val="2"/>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352" w:type="dxa"/>
            <w:tcBorders>
              <w:right w:val="single" w:sz="8" w:space="0" w:color="00000A"/>
              <w:insideV w:val="single" w:sz="8" w:space="0" w:color="00000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r>
      <w:tr>
        <w:trPr>
          <w:trHeight w:val="255"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xml:space="preserve">            </w:t>
            </w:r>
            <w:r>
              <w:rPr>
                <w:rFonts w:eastAsia="Times New Roman" w:cs="Arial" w:ascii="Arial" w:hAnsi="Arial"/>
                <w:sz w:val="16"/>
                <w:szCs w:val="16"/>
                <w:lang w:eastAsia="el-GR"/>
              </w:rPr>
              <w:t>3. Έξοδα λειτουργίας δημοσίων σχέσεων</w:t>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bottom w:val="single" w:sz="4" w:space="0" w:color="00000A"/>
              <w:insideH w:val="single" w:sz="4"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46.791,25</w:t>
            </w:r>
          </w:p>
        </w:tc>
        <w:tc>
          <w:tcPr>
            <w:tcW w:w="1276" w:type="dxa"/>
            <w:tcBorders>
              <w:bottom w:val="single" w:sz="4" w:space="0" w:color="00000A"/>
              <w:insideH w:val="single" w:sz="4"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2.549.164,44</w:t>
            </w:r>
          </w:p>
        </w:tc>
        <w:tc>
          <w:tcPr>
            <w:tcW w:w="1277"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bottom w:val="single" w:sz="4" w:space="0" w:color="00000A"/>
              <w:insideH w:val="single" w:sz="4"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24.512,57</w:t>
            </w:r>
          </w:p>
        </w:tc>
        <w:tc>
          <w:tcPr>
            <w:tcW w:w="1276" w:type="dxa"/>
            <w:gridSpan w:val="2"/>
            <w:tcBorders>
              <w:bottom w:val="single" w:sz="4" w:space="0" w:color="00000A"/>
              <w:insideH w:val="single" w:sz="4"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2.341.182,31</w:t>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c>
          <w:tcPr>
            <w:tcW w:w="1278" w:type="dxa"/>
            <w:gridSpan w:val="2"/>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352" w:type="dxa"/>
            <w:tcBorders>
              <w:right w:val="single" w:sz="8" w:space="0" w:color="00000A"/>
              <w:insideV w:val="single" w:sz="8" w:space="0" w:color="00000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r>
      <w:tr>
        <w:trPr>
          <w:trHeight w:val="255"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Μερικά Αποτελέσματα (έλλειμμα) Εκμεταλλεύσεως</w:t>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-2.325.782,21</w:t>
            </w:r>
          </w:p>
        </w:tc>
        <w:tc>
          <w:tcPr>
            <w:tcW w:w="1277"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gridSpan w:val="2"/>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-2.530.778,92</w:t>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c>
          <w:tcPr>
            <w:tcW w:w="1278" w:type="dxa"/>
            <w:gridSpan w:val="2"/>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352" w:type="dxa"/>
            <w:tcBorders>
              <w:right w:val="single" w:sz="8" w:space="0" w:color="00000A"/>
              <w:insideV w:val="single" w:sz="8" w:space="0" w:color="00000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r>
      <w:tr>
        <w:trPr>
          <w:trHeight w:val="255"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ΠΛΕΟΝ: 4. Πιστωτικοί  τόκοι και συναφή έσοδα</w:t>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26.071,96</w:t>
            </w:r>
          </w:p>
        </w:tc>
        <w:tc>
          <w:tcPr>
            <w:tcW w:w="1276"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r>
          </w:p>
        </w:tc>
        <w:tc>
          <w:tcPr>
            <w:tcW w:w="1277"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39.637,13</w:t>
            </w:r>
          </w:p>
        </w:tc>
        <w:tc>
          <w:tcPr>
            <w:tcW w:w="1276" w:type="dxa"/>
            <w:gridSpan w:val="2"/>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c>
          <w:tcPr>
            <w:tcW w:w="1278" w:type="dxa"/>
            <w:gridSpan w:val="2"/>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352" w:type="dxa"/>
            <w:tcBorders>
              <w:right w:val="single" w:sz="8" w:space="0" w:color="00000A"/>
              <w:insideV w:val="single" w:sz="8" w:space="0" w:color="00000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r>
      <w:tr>
        <w:trPr>
          <w:trHeight w:val="255"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ΜΕΙΟΝ: 2. Προβλέψεις υποτιμήσεως τίτλων και χρεογράφων</w:t>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7"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gridSpan w:val="2"/>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c>
          <w:tcPr>
            <w:tcW w:w="1278" w:type="dxa"/>
            <w:gridSpan w:val="2"/>
            <w:tcBorders/>
            <w:shd w:color="auto" w:fill="auto" w:val="clear"/>
            <w:vAlign w:val="center"/>
          </w:tcPr>
          <w:p>
            <w:pPr>
              <w:pStyle w:val="Normal"/>
              <w:spacing w:lineRule="auto" w:line="240" w:before="0" w:after="0"/>
              <w:jc w:val="center"/>
              <w:rPr>
                <w:rFonts w:ascii="Arial" w:hAnsi="Arial" w:eastAsia="Times New Roman" w:cs="Arial"/>
                <w:sz w:val="16"/>
                <w:szCs w:val="16"/>
                <w:lang w:eastAsia="el-GR"/>
              </w:rPr>
            </w:pPr>
            <w:r>
              <w:rPr>
                <w:rFonts w:eastAsia="Times New Roman" w:cs="Arial" w:ascii="Arial" w:hAnsi="Arial"/>
                <w:sz w:val="16"/>
                <w:szCs w:val="16"/>
                <w:lang w:eastAsia="el-GR"/>
              </w:rPr>
              <w:t>ΚΑΛΑΝΤΖΗΣ ΝΙΚΟΛΑΟΣ</w:t>
            </w:r>
          </w:p>
        </w:tc>
        <w:tc>
          <w:tcPr>
            <w:tcW w:w="1352" w:type="dxa"/>
            <w:tcBorders>
              <w:right w:val="single" w:sz="8" w:space="0" w:color="00000A"/>
              <w:insideV w:val="single" w:sz="8" w:space="0" w:color="00000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r>
      <w:tr>
        <w:trPr>
          <w:trHeight w:val="255"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ΜΕΙΟΝ: 3. Χρεωστικοί τόκοι και συναφή έξοδα</w:t>
            </w:r>
          </w:p>
        </w:tc>
        <w:tc>
          <w:tcPr>
            <w:tcW w:w="1278" w:type="dxa"/>
            <w:tcBorders>
              <w:bottom w:val="single" w:sz="4" w:space="0" w:color="00000A"/>
              <w:insideH w:val="single" w:sz="4" w:space="0" w:color="00000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c>
          <w:tcPr>
            <w:tcW w:w="1278" w:type="dxa"/>
            <w:tcBorders>
              <w:bottom w:val="single" w:sz="4" w:space="0" w:color="00000A"/>
              <w:insideH w:val="single" w:sz="4"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76.835,08</w:t>
            </w:r>
          </w:p>
        </w:tc>
        <w:tc>
          <w:tcPr>
            <w:tcW w:w="1276" w:type="dxa"/>
            <w:tcBorders>
              <w:bottom w:val="single" w:sz="4" w:space="0" w:color="00000A"/>
              <w:insideH w:val="single" w:sz="4"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-50.763,12</w:t>
            </w:r>
          </w:p>
        </w:tc>
        <w:tc>
          <w:tcPr>
            <w:tcW w:w="1277" w:type="dxa"/>
            <w:tcBorders>
              <w:bottom w:val="single" w:sz="4" w:space="0" w:color="00000A"/>
              <w:insideH w:val="single" w:sz="4" w:space="0" w:color="00000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c>
          <w:tcPr>
            <w:tcW w:w="1278" w:type="dxa"/>
            <w:tcBorders>
              <w:bottom w:val="single" w:sz="4" w:space="0" w:color="00000A"/>
              <w:insideH w:val="single" w:sz="4"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84.241,36</w:t>
            </w:r>
          </w:p>
        </w:tc>
        <w:tc>
          <w:tcPr>
            <w:tcW w:w="1276" w:type="dxa"/>
            <w:gridSpan w:val="2"/>
            <w:tcBorders>
              <w:bottom w:val="single" w:sz="4" w:space="0" w:color="00000A"/>
              <w:insideH w:val="single" w:sz="4"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-44.604,23</w:t>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c>
          <w:tcPr>
            <w:tcW w:w="1278" w:type="dxa"/>
            <w:gridSpan w:val="2"/>
            <w:tcBorders/>
            <w:shd w:color="auto" w:fill="auto" w:val="clear"/>
            <w:vAlign w:val="center"/>
          </w:tcPr>
          <w:p>
            <w:pPr>
              <w:pStyle w:val="Normal"/>
              <w:spacing w:lineRule="auto" w:line="240" w:before="0" w:after="0"/>
              <w:jc w:val="center"/>
              <w:rPr>
                <w:rFonts w:ascii="Arial" w:hAnsi="Arial" w:eastAsia="Times New Roman" w:cs="Arial"/>
                <w:sz w:val="16"/>
                <w:szCs w:val="16"/>
                <w:lang w:eastAsia="el-GR"/>
              </w:rPr>
            </w:pPr>
            <w:r>
              <w:rPr>
                <w:rFonts w:eastAsia="Times New Roman" w:cs="Arial" w:ascii="Arial" w:hAnsi="Arial"/>
                <w:sz w:val="16"/>
                <w:szCs w:val="16"/>
                <w:lang w:eastAsia="el-GR"/>
              </w:rPr>
              <w:t>Α.Δ.Τ. AB 622342</w:t>
            </w:r>
          </w:p>
        </w:tc>
        <w:tc>
          <w:tcPr>
            <w:tcW w:w="1352" w:type="dxa"/>
            <w:tcBorders>
              <w:right w:val="single" w:sz="8" w:space="0" w:color="00000A"/>
              <w:insideV w:val="single" w:sz="8" w:space="0" w:color="00000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r>
      <w:tr>
        <w:trPr>
          <w:trHeight w:val="255"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Ολικά Αποτελέσματα (έλλειμμα) εκμεταλλεύσεως</w:t>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-2.376.545,33</w:t>
            </w:r>
          </w:p>
        </w:tc>
        <w:tc>
          <w:tcPr>
            <w:tcW w:w="1277"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gridSpan w:val="2"/>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-2.575.383,15</w:t>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c>
          <w:tcPr>
            <w:tcW w:w="1278" w:type="dxa"/>
            <w:gridSpan w:val="2"/>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352" w:type="dxa"/>
            <w:tcBorders>
              <w:right w:val="single" w:sz="8" w:space="0" w:color="00000A"/>
              <w:insideV w:val="single" w:sz="8" w:space="0" w:color="00000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r>
      <w:tr>
        <w:trPr>
          <w:trHeight w:val="255"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b/>
                <w:b/>
                <w:bCs/>
                <w:sz w:val="16"/>
                <w:szCs w:val="16"/>
                <w:lang w:eastAsia="el-GR"/>
              </w:rPr>
            </w:pPr>
            <w:r>
              <w:rPr>
                <w:rFonts w:eastAsia="Times New Roman" w:cs="Arial" w:ascii="Arial" w:hAnsi="Arial"/>
                <w:b/>
                <w:bCs/>
                <w:sz w:val="16"/>
                <w:szCs w:val="16"/>
                <w:lang w:eastAsia="el-GR"/>
              </w:rPr>
              <w:t>ΙΙ. ΠΛΕΟΝ: ΕΚΤΑΚΤΑ ΑΠΟΤΕΛΕΣΜΑΤΑ</w:t>
            </w:r>
          </w:p>
        </w:tc>
        <w:tc>
          <w:tcPr>
            <w:tcW w:w="1278" w:type="dxa"/>
            <w:tcBorders/>
            <w:shd w:color="auto" w:fill="auto" w:val="clear"/>
            <w:vAlign w:val="center"/>
          </w:tcPr>
          <w:p>
            <w:pPr>
              <w:pStyle w:val="Normal"/>
              <w:spacing w:lineRule="auto" w:line="240" w:before="0" w:after="0"/>
              <w:rPr>
                <w:rFonts w:ascii="Arial" w:hAnsi="Arial" w:eastAsia="Times New Roman" w:cs="Arial"/>
                <w:b/>
                <w:b/>
                <w:bCs/>
                <w:sz w:val="16"/>
                <w:szCs w:val="16"/>
                <w:lang w:eastAsia="el-GR"/>
              </w:rPr>
            </w:pPr>
            <w:r>
              <w:rPr>
                <w:rFonts w:eastAsia="Times New Roman" w:cs="Arial" w:ascii="Arial" w:hAnsi="Arial"/>
                <w:b/>
                <w:bCs/>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7"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gridSpan w:val="2"/>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jc w:val="center"/>
              <w:rPr>
                <w:rFonts w:ascii="Arial" w:hAnsi="Arial" w:eastAsia="Times New Roman" w:cs="Arial"/>
                <w:b/>
                <w:b/>
                <w:bCs/>
                <w:sz w:val="16"/>
                <w:szCs w:val="16"/>
                <w:lang w:eastAsia="el-GR"/>
              </w:rPr>
            </w:pPr>
            <w:r>
              <w:rPr>
                <w:rFonts w:eastAsia="Times New Roman" w:cs="Arial" w:ascii="Arial" w:hAnsi="Arial"/>
                <w:b/>
                <w:bCs/>
                <w:sz w:val="16"/>
                <w:szCs w:val="16"/>
                <w:lang w:eastAsia="el-GR"/>
              </w:rPr>
              <w:t>Ο ΔΙΕΥΘΥΝΤΗΣ ΔΙΟΙΚΗΤΙΚΩΝ ΚΑΙ</w:t>
            </w:r>
          </w:p>
        </w:tc>
        <w:tc>
          <w:tcPr>
            <w:tcW w:w="1278" w:type="dxa"/>
            <w:gridSpan w:val="2"/>
            <w:tcBorders/>
            <w:shd w:color="auto" w:fill="auto" w:val="clear"/>
            <w:vAlign w:val="center"/>
          </w:tcPr>
          <w:p>
            <w:pPr>
              <w:pStyle w:val="Normal"/>
              <w:spacing w:lineRule="auto" w:line="240" w:before="0" w:after="0"/>
              <w:jc w:val="center"/>
              <w:rPr>
                <w:rFonts w:ascii="Arial" w:hAnsi="Arial" w:eastAsia="Times New Roman" w:cs="Arial"/>
                <w:b/>
                <w:b/>
                <w:bCs/>
                <w:sz w:val="16"/>
                <w:szCs w:val="16"/>
                <w:lang w:eastAsia="el-GR"/>
              </w:rPr>
            </w:pPr>
            <w:r>
              <w:rPr>
                <w:rFonts w:eastAsia="Times New Roman" w:cs="Arial" w:ascii="Arial" w:hAnsi="Arial"/>
                <w:b/>
                <w:bCs/>
                <w:sz w:val="16"/>
                <w:szCs w:val="16"/>
                <w:lang w:eastAsia="el-GR"/>
              </w:rPr>
            </w:r>
          </w:p>
        </w:tc>
        <w:tc>
          <w:tcPr>
            <w:tcW w:w="1352" w:type="dxa"/>
            <w:tcBorders>
              <w:right w:val="single" w:sz="8" w:space="0" w:color="00000A"/>
              <w:insideV w:val="single" w:sz="8" w:space="0" w:color="00000A"/>
            </w:tcBorders>
            <w:shd w:color="auto" w:fill="auto" w:val="clear"/>
            <w:vAlign w:val="bottom"/>
          </w:tcPr>
          <w:p>
            <w:pPr>
              <w:pStyle w:val="Normal"/>
              <w:spacing w:lineRule="auto" w:line="240" w:before="0" w:after="0"/>
              <w:jc w:val="center"/>
              <w:rPr>
                <w:rFonts w:ascii="Arial" w:hAnsi="Arial" w:eastAsia="Times New Roman" w:cs="Arial"/>
                <w:b/>
                <w:b/>
                <w:bCs/>
                <w:sz w:val="16"/>
                <w:szCs w:val="16"/>
                <w:lang w:eastAsia="el-GR"/>
              </w:rPr>
            </w:pPr>
            <w:r>
              <w:rPr>
                <w:rFonts w:eastAsia="Times New Roman" w:cs="Arial" w:ascii="Arial" w:hAnsi="Arial"/>
                <w:b/>
                <w:bCs/>
                <w:sz w:val="16"/>
                <w:szCs w:val="16"/>
                <w:lang w:eastAsia="el-GR"/>
              </w:rPr>
              <w:t>Ο ΛΟΓΙΣΤΗΣ</w:t>
            </w:r>
          </w:p>
        </w:tc>
      </w:tr>
      <w:tr>
        <w:trPr>
          <w:trHeight w:val="255"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xml:space="preserve">            </w:t>
            </w:r>
            <w:r>
              <w:rPr>
                <w:rFonts w:eastAsia="Times New Roman" w:cs="Arial" w:ascii="Arial" w:hAnsi="Arial"/>
                <w:sz w:val="16"/>
                <w:szCs w:val="16"/>
                <w:lang w:eastAsia="el-GR"/>
              </w:rPr>
              <w:t>1. Έκτακτα και ανόργανα έσοδα</w:t>
            </w:r>
          </w:p>
        </w:tc>
        <w:tc>
          <w:tcPr>
            <w:tcW w:w="1278"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1.960.861,71</w:t>
            </w:r>
          </w:p>
        </w:tc>
        <w:tc>
          <w:tcPr>
            <w:tcW w:w="1278"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7"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1.859.600,72</w:t>
            </w:r>
          </w:p>
        </w:tc>
        <w:tc>
          <w:tcPr>
            <w:tcW w:w="1278"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gridSpan w:val="2"/>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jc w:val="center"/>
              <w:rPr>
                <w:rFonts w:ascii="Arial" w:hAnsi="Arial" w:eastAsia="Times New Roman" w:cs="Arial"/>
                <w:b/>
                <w:b/>
                <w:bCs/>
                <w:sz w:val="16"/>
                <w:szCs w:val="16"/>
                <w:lang w:eastAsia="el-GR"/>
              </w:rPr>
            </w:pPr>
            <w:r>
              <w:rPr>
                <w:rFonts w:eastAsia="Times New Roman" w:cs="Arial" w:ascii="Arial" w:hAnsi="Arial"/>
                <w:b/>
                <w:bCs/>
                <w:sz w:val="16"/>
                <w:szCs w:val="16"/>
                <w:lang w:eastAsia="el-GR"/>
              </w:rPr>
              <w:t>ΟΙΚΟΝΟΜΙΚΩΝ ΥΠΗΡΕΣΙΩΝ</w:t>
            </w:r>
          </w:p>
        </w:tc>
        <w:tc>
          <w:tcPr>
            <w:tcW w:w="1278" w:type="dxa"/>
            <w:gridSpan w:val="2"/>
            <w:tcBorders/>
            <w:shd w:color="auto" w:fill="auto" w:val="clear"/>
            <w:vAlign w:val="center"/>
          </w:tcPr>
          <w:p>
            <w:pPr>
              <w:pStyle w:val="Normal"/>
              <w:spacing w:lineRule="auto" w:line="240" w:before="0" w:after="0"/>
              <w:jc w:val="center"/>
              <w:rPr>
                <w:rFonts w:ascii="Arial" w:hAnsi="Arial" w:eastAsia="Times New Roman" w:cs="Arial"/>
                <w:b/>
                <w:b/>
                <w:bCs/>
                <w:sz w:val="16"/>
                <w:szCs w:val="16"/>
                <w:lang w:eastAsia="el-GR"/>
              </w:rPr>
            </w:pPr>
            <w:r>
              <w:rPr>
                <w:rFonts w:eastAsia="Times New Roman" w:cs="Arial" w:ascii="Arial" w:hAnsi="Arial"/>
                <w:b/>
                <w:bCs/>
                <w:sz w:val="16"/>
                <w:szCs w:val="16"/>
                <w:lang w:eastAsia="el-GR"/>
              </w:rPr>
            </w:r>
          </w:p>
        </w:tc>
        <w:tc>
          <w:tcPr>
            <w:tcW w:w="1352" w:type="dxa"/>
            <w:tcBorders>
              <w:right w:val="single" w:sz="8" w:space="0" w:color="00000A"/>
              <w:insideV w:val="single" w:sz="8" w:space="0" w:color="00000A"/>
            </w:tcBorders>
            <w:shd w:color="auto" w:fill="auto" w:val="clear"/>
            <w:vAlign w:val="bottom"/>
          </w:tcPr>
          <w:p>
            <w:pPr>
              <w:pStyle w:val="Normal"/>
              <w:spacing w:lineRule="auto" w:line="240" w:before="0" w:after="0"/>
              <w:jc w:val="center"/>
              <w:rPr>
                <w:rFonts w:ascii="Arial" w:hAnsi="Arial" w:eastAsia="Times New Roman" w:cs="Arial"/>
                <w:sz w:val="16"/>
                <w:szCs w:val="16"/>
                <w:lang w:eastAsia="el-GR"/>
              </w:rPr>
            </w:pPr>
            <w:r>
              <w:rPr>
                <w:rFonts w:eastAsia="Times New Roman" w:cs="Arial" w:ascii="Arial" w:hAnsi="Arial"/>
                <w:sz w:val="16"/>
                <w:szCs w:val="16"/>
                <w:lang w:eastAsia="el-GR"/>
              </w:rPr>
              <w:t> </w:t>
            </w:r>
          </w:p>
        </w:tc>
      </w:tr>
      <w:tr>
        <w:trPr>
          <w:trHeight w:val="255"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xml:space="preserve">            </w:t>
            </w:r>
            <w:r>
              <w:rPr>
                <w:rFonts w:eastAsia="Times New Roman" w:cs="Arial" w:ascii="Arial" w:hAnsi="Arial"/>
                <w:sz w:val="16"/>
                <w:szCs w:val="16"/>
                <w:lang w:eastAsia="el-GR"/>
              </w:rPr>
              <w:t>3. Έσοδα προηγούμενων χρήσεων</w:t>
            </w:r>
          </w:p>
        </w:tc>
        <w:tc>
          <w:tcPr>
            <w:tcW w:w="1278"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232.828,94</w:t>
            </w:r>
          </w:p>
        </w:tc>
        <w:tc>
          <w:tcPr>
            <w:tcW w:w="1278"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7"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139.026,07</w:t>
            </w:r>
          </w:p>
        </w:tc>
        <w:tc>
          <w:tcPr>
            <w:tcW w:w="1278"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gridSpan w:val="2"/>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jc w:val="center"/>
              <w:rPr>
                <w:rFonts w:ascii="Arial" w:hAnsi="Arial" w:eastAsia="Times New Roman" w:cs="Arial"/>
                <w:sz w:val="16"/>
                <w:szCs w:val="16"/>
                <w:lang w:eastAsia="el-GR"/>
              </w:rPr>
            </w:pPr>
            <w:r>
              <w:rPr>
                <w:rFonts w:eastAsia="Times New Roman" w:cs="Arial" w:ascii="Arial" w:hAnsi="Arial"/>
                <w:sz w:val="16"/>
                <w:szCs w:val="16"/>
                <w:lang w:eastAsia="el-GR"/>
              </w:rPr>
              <w:t> </w:t>
            </w:r>
          </w:p>
        </w:tc>
        <w:tc>
          <w:tcPr>
            <w:tcW w:w="1278" w:type="dxa"/>
            <w:gridSpan w:val="2"/>
            <w:tcBorders/>
            <w:shd w:color="auto" w:fill="auto" w:val="clear"/>
            <w:vAlign w:val="center"/>
          </w:tcPr>
          <w:p>
            <w:pPr>
              <w:pStyle w:val="Normal"/>
              <w:spacing w:lineRule="auto" w:line="240" w:before="0" w:after="0"/>
              <w:jc w:val="center"/>
              <w:rPr>
                <w:rFonts w:ascii="Arial" w:hAnsi="Arial" w:eastAsia="Times New Roman" w:cs="Arial"/>
                <w:sz w:val="16"/>
                <w:szCs w:val="16"/>
                <w:lang w:eastAsia="el-GR"/>
              </w:rPr>
            </w:pPr>
            <w:r>
              <w:rPr>
                <w:rFonts w:eastAsia="Times New Roman" w:cs="Arial" w:ascii="Arial" w:hAnsi="Arial"/>
                <w:sz w:val="16"/>
                <w:szCs w:val="16"/>
                <w:lang w:eastAsia="el-GR"/>
              </w:rPr>
            </w:r>
          </w:p>
        </w:tc>
        <w:tc>
          <w:tcPr>
            <w:tcW w:w="1352" w:type="dxa"/>
            <w:tcBorders>
              <w:right w:val="single" w:sz="8" w:space="0" w:color="00000A"/>
              <w:insideV w:val="single" w:sz="8" w:space="0" w:color="00000A"/>
            </w:tcBorders>
            <w:shd w:color="auto" w:fill="auto" w:val="clear"/>
            <w:vAlign w:val="bottom"/>
          </w:tcPr>
          <w:p>
            <w:pPr>
              <w:pStyle w:val="Normal"/>
              <w:spacing w:lineRule="auto" w:line="240" w:before="0" w:after="0"/>
              <w:jc w:val="center"/>
              <w:rPr>
                <w:rFonts w:ascii="Arial" w:hAnsi="Arial" w:eastAsia="Times New Roman" w:cs="Arial"/>
                <w:sz w:val="16"/>
                <w:szCs w:val="16"/>
                <w:lang w:eastAsia="el-GR"/>
              </w:rPr>
            </w:pPr>
            <w:r>
              <w:rPr>
                <w:rFonts w:eastAsia="Times New Roman" w:cs="Arial" w:ascii="Arial" w:hAnsi="Arial"/>
                <w:sz w:val="16"/>
                <w:szCs w:val="16"/>
                <w:lang w:eastAsia="el-GR"/>
              </w:rPr>
              <w:t> </w:t>
            </w:r>
          </w:p>
        </w:tc>
      </w:tr>
      <w:tr>
        <w:trPr>
          <w:trHeight w:val="255"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xml:space="preserve">            </w:t>
            </w:r>
            <w:r>
              <w:rPr>
                <w:rFonts w:eastAsia="Times New Roman" w:cs="Arial" w:ascii="Arial" w:hAnsi="Arial"/>
                <w:sz w:val="16"/>
                <w:szCs w:val="16"/>
                <w:lang w:eastAsia="el-GR"/>
              </w:rPr>
              <w:t>4. Έσοδα από προβλέψεις προηγούμενων χρήσεων</w:t>
            </w:r>
          </w:p>
        </w:tc>
        <w:tc>
          <w:tcPr>
            <w:tcW w:w="1278"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0,00</w:t>
            </w:r>
          </w:p>
        </w:tc>
        <w:tc>
          <w:tcPr>
            <w:tcW w:w="1278"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r>
          </w:p>
        </w:tc>
        <w:tc>
          <w:tcPr>
            <w:tcW w:w="1277"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490.657,13</w:t>
            </w:r>
          </w:p>
        </w:tc>
        <w:tc>
          <w:tcPr>
            <w:tcW w:w="1278"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gridSpan w:val="2"/>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jc w:val="center"/>
              <w:rPr>
                <w:rFonts w:ascii="Arial" w:hAnsi="Arial" w:eastAsia="Times New Roman" w:cs="Arial"/>
                <w:sz w:val="16"/>
                <w:szCs w:val="16"/>
                <w:lang w:eastAsia="el-GR"/>
              </w:rPr>
            </w:pPr>
            <w:r>
              <w:rPr>
                <w:rFonts w:eastAsia="Times New Roman" w:cs="Arial" w:ascii="Arial" w:hAnsi="Arial"/>
                <w:sz w:val="16"/>
                <w:szCs w:val="16"/>
                <w:lang w:eastAsia="el-GR"/>
              </w:rPr>
              <w:t> </w:t>
            </w:r>
          </w:p>
        </w:tc>
        <w:tc>
          <w:tcPr>
            <w:tcW w:w="1278" w:type="dxa"/>
            <w:gridSpan w:val="2"/>
            <w:tcBorders/>
            <w:shd w:color="auto" w:fill="auto" w:val="clear"/>
            <w:vAlign w:val="center"/>
          </w:tcPr>
          <w:p>
            <w:pPr>
              <w:pStyle w:val="Normal"/>
              <w:spacing w:lineRule="auto" w:line="240" w:before="0" w:after="0"/>
              <w:jc w:val="center"/>
              <w:rPr>
                <w:rFonts w:ascii="Arial" w:hAnsi="Arial" w:eastAsia="Times New Roman" w:cs="Arial"/>
                <w:sz w:val="16"/>
                <w:szCs w:val="16"/>
                <w:lang w:eastAsia="el-GR"/>
              </w:rPr>
            </w:pPr>
            <w:r>
              <w:rPr>
                <w:rFonts w:eastAsia="Times New Roman" w:cs="Arial" w:ascii="Arial" w:hAnsi="Arial"/>
                <w:sz w:val="16"/>
                <w:szCs w:val="16"/>
                <w:lang w:eastAsia="el-GR"/>
              </w:rPr>
            </w:r>
          </w:p>
        </w:tc>
        <w:tc>
          <w:tcPr>
            <w:tcW w:w="1352" w:type="dxa"/>
            <w:tcBorders>
              <w:right w:val="single" w:sz="8" w:space="0" w:color="00000A"/>
              <w:insideV w:val="single" w:sz="8" w:space="0" w:color="00000A"/>
            </w:tcBorders>
            <w:shd w:color="auto" w:fill="auto" w:val="clear"/>
            <w:vAlign w:val="bottom"/>
          </w:tcPr>
          <w:p>
            <w:pPr>
              <w:pStyle w:val="Normal"/>
              <w:spacing w:lineRule="auto" w:line="240" w:before="0" w:after="0"/>
              <w:jc w:val="center"/>
              <w:rPr>
                <w:rFonts w:ascii="Arial" w:hAnsi="Arial" w:eastAsia="Times New Roman" w:cs="Arial"/>
                <w:sz w:val="16"/>
                <w:szCs w:val="16"/>
                <w:lang w:eastAsia="el-GR"/>
              </w:rPr>
            </w:pPr>
            <w:r>
              <w:rPr>
                <w:rFonts w:eastAsia="Times New Roman" w:cs="Arial" w:ascii="Arial" w:hAnsi="Arial"/>
                <w:sz w:val="16"/>
                <w:szCs w:val="16"/>
                <w:lang w:eastAsia="el-GR"/>
              </w:rPr>
              <w:t> </w:t>
            </w:r>
          </w:p>
        </w:tc>
      </w:tr>
      <w:tr>
        <w:trPr>
          <w:trHeight w:val="255"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xml:space="preserve">            </w:t>
            </w:r>
            <w:r>
              <w:rPr>
                <w:rFonts w:eastAsia="Times New Roman" w:cs="Arial" w:ascii="Arial" w:hAnsi="Arial"/>
                <w:sz w:val="16"/>
                <w:szCs w:val="16"/>
                <w:lang w:eastAsia="el-GR"/>
              </w:rPr>
              <w:t>5. Λοιπά έσοδα</w:t>
            </w:r>
          </w:p>
        </w:tc>
        <w:tc>
          <w:tcPr>
            <w:tcW w:w="1278" w:type="dxa"/>
            <w:tcBorders>
              <w:bottom w:val="single" w:sz="4" w:space="0" w:color="00000A"/>
              <w:insideH w:val="single" w:sz="4"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784,00</w:t>
            </w:r>
          </w:p>
        </w:tc>
        <w:tc>
          <w:tcPr>
            <w:tcW w:w="1278"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2.194.474,65</w:t>
            </w:r>
          </w:p>
        </w:tc>
        <w:tc>
          <w:tcPr>
            <w:tcW w:w="1276"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r>
          </w:p>
        </w:tc>
        <w:tc>
          <w:tcPr>
            <w:tcW w:w="1277" w:type="dxa"/>
            <w:tcBorders>
              <w:bottom w:val="single" w:sz="4" w:space="0" w:color="00000A"/>
              <w:insideH w:val="single" w:sz="4"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2.019,89</w:t>
            </w:r>
          </w:p>
        </w:tc>
        <w:tc>
          <w:tcPr>
            <w:tcW w:w="1278"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2.491.303,81</w:t>
            </w:r>
          </w:p>
        </w:tc>
        <w:tc>
          <w:tcPr>
            <w:tcW w:w="1276" w:type="dxa"/>
            <w:gridSpan w:val="2"/>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jc w:val="center"/>
              <w:rPr>
                <w:rFonts w:ascii="Arial" w:hAnsi="Arial" w:eastAsia="Times New Roman" w:cs="Arial"/>
                <w:sz w:val="16"/>
                <w:szCs w:val="16"/>
                <w:lang w:eastAsia="el-GR"/>
              </w:rPr>
            </w:pPr>
            <w:r>
              <w:rPr>
                <w:rFonts w:eastAsia="Times New Roman" w:cs="Arial" w:ascii="Arial" w:hAnsi="Arial"/>
                <w:sz w:val="16"/>
                <w:szCs w:val="16"/>
                <w:lang w:eastAsia="el-GR"/>
              </w:rPr>
              <w:t> </w:t>
            </w:r>
          </w:p>
        </w:tc>
        <w:tc>
          <w:tcPr>
            <w:tcW w:w="1278" w:type="dxa"/>
            <w:gridSpan w:val="2"/>
            <w:tcBorders/>
            <w:shd w:color="auto" w:fill="auto" w:val="clear"/>
            <w:vAlign w:val="center"/>
          </w:tcPr>
          <w:p>
            <w:pPr>
              <w:pStyle w:val="Normal"/>
              <w:spacing w:lineRule="auto" w:line="240" w:before="0" w:after="0"/>
              <w:jc w:val="center"/>
              <w:rPr>
                <w:rFonts w:ascii="Arial" w:hAnsi="Arial" w:eastAsia="Times New Roman" w:cs="Arial"/>
                <w:sz w:val="16"/>
                <w:szCs w:val="16"/>
                <w:lang w:eastAsia="el-GR"/>
              </w:rPr>
            </w:pPr>
            <w:r>
              <w:rPr>
                <w:rFonts w:eastAsia="Times New Roman" w:cs="Arial" w:ascii="Arial" w:hAnsi="Arial"/>
                <w:sz w:val="16"/>
                <w:szCs w:val="16"/>
                <w:lang w:eastAsia="el-GR"/>
              </w:rPr>
            </w:r>
          </w:p>
        </w:tc>
        <w:tc>
          <w:tcPr>
            <w:tcW w:w="1352" w:type="dxa"/>
            <w:tcBorders>
              <w:right w:val="single" w:sz="8" w:space="0" w:color="00000A"/>
              <w:insideV w:val="single" w:sz="8" w:space="0" w:color="00000A"/>
            </w:tcBorders>
            <w:shd w:color="auto" w:fill="auto" w:val="clear"/>
            <w:vAlign w:val="bottom"/>
          </w:tcPr>
          <w:p>
            <w:pPr>
              <w:pStyle w:val="Normal"/>
              <w:spacing w:lineRule="auto" w:line="240" w:before="0" w:after="0"/>
              <w:jc w:val="center"/>
              <w:rPr>
                <w:rFonts w:ascii="Arial" w:hAnsi="Arial" w:eastAsia="Times New Roman" w:cs="Arial"/>
                <w:sz w:val="16"/>
                <w:szCs w:val="16"/>
                <w:lang w:eastAsia="el-GR"/>
              </w:rPr>
            </w:pPr>
            <w:r>
              <w:rPr>
                <w:rFonts w:eastAsia="Times New Roman" w:cs="Arial" w:ascii="Arial" w:hAnsi="Arial"/>
                <w:sz w:val="16"/>
                <w:szCs w:val="16"/>
                <w:lang w:eastAsia="el-GR"/>
              </w:rPr>
              <w:t> </w:t>
            </w:r>
          </w:p>
        </w:tc>
      </w:tr>
      <w:tr>
        <w:trPr>
          <w:trHeight w:val="255"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xml:space="preserve">Μείον:  </w:t>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7"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gridSpan w:val="2"/>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jc w:val="center"/>
              <w:rPr>
                <w:rFonts w:ascii="Arial" w:hAnsi="Arial" w:eastAsia="Times New Roman" w:cs="Arial"/>
                <w:sz w:val="16"/>
                <w:szCs w:val="16"/>
                <w:lang w:eastAsia="el-GR"/>
              </w:rPr>
            </w:pPr>
            <w:r>
              <w:rPr>
                <w:rFonts w:eastAsia="Times New Roman" w:cs="Arial" w:ascii="Arial" w:hAnsi="Arial"/>
                <w:sz w:val="16"/>
                <w:szCs w:val="16"/>
                <w:lang w:eastAsia="el-GR"/>
              </w:rPr>
              <w:t> </w:t>
            </w:r>
          </w:p>
        </w:tc>
        <w:tc>
          <w:tcPr>
            <w:tcW w:w="1278" w:type="dxa"/>
            <w:gridSpan w:val="2"/>
            <w:tcBorders/>
            <w:shd w:color="auto" w:fill="auto" w:val="clear"/>
            <w:vAlign w:val="center"/>
          </w:tcPr>
          <w:p>
            <w:pPr>
              <w:pStyle w:val="Normal"/>
              <w:spacing w:lineRule="auto" w:line="240" w:before="0" w:after="0"/>
              <w:jc w:val="center"/>
              <w:rPr>
                <w:rFonts w:ascii="Arial" w:hAnsi="Arial" w:eastAsia="Times New Roman" w:cs="Arial"/>
                <w:sz w:val="16"/>
                <w:szCs w:val="16"/>
                <w:lang w:eastAsia="el-GR"/>
              </w:rPr>
            </w:pPr>
            <w:r>
              <w:rPr>
                <w:rFonts w:eastAsia="Times New Roman" w:cs="Arial" w:ascii="Arial" w:hAnsi="Arial"/>
                <w:sz w:val="16"/>
                <w:szCs w:val="16"/>
                <w:lang w:eastAsia="el-GR"/>
              </w:rPr>
            </w:r>
          </w:p>
        </w:tc>
        <w:tc>
          <w:tcPr>
            <w:tcW w:w="1352" w:type="dxa"/>
            <w:tcBorders>
              <w:right w:val="single" w:sz="8" w:space="0" w:color="00000A"/>
              <w:insideV w:val="single" w:sz="8" w:space="0" w:color="00000A"/>
            </w:tcBorders>
            <w:shd w:color="auto" w:fill="auto" w:val="clear"/>
            <w:vAlign w:val="bottom"/>
          </w:tcPr>
          <w:p>
            <w:pPr>
              <w:pStyle w:val="Normal"/>
              <w:spacing w:lineRule="auto" w:line="240" w:before="0" w:after="0"/>
              <w:jc w:val="center"/>
              <w:rPr>
                <w:rFonts w:ascii="Arial" w:hAnsi="Arial" w:eastAsia="Times New Roman" w:cs="Arial"/>
                <w:sz w:val="16"/>
                <w:szCs w:val="16"/>
                <w:lang w:eastAsia="el-GR"/>
              </w:rPr>
            </w:pPr>
            <w:r>
              <w:rPr>
                <w:rFonts w:eastAsia="Times New Roman" w:cs="Arial" w:ascii="Arial" w:hAnsi="Arial"/>
                <w:sz w:val="16"/>
                <w:szCs w:val="16"/>
                <w:lang w:eastAsia="el-GR"/>
              </w:rPr>
              <w:t> </w:t>
            </w:r>
          </w:p>
        </w:tc>
      </w:tr>
      <w:tr>
        <w:trPr>
          <w:trHeight w:val="255"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xml:space="preserve">            </w:t>
            </w:r>
            <w:r>
              <w:rPr>
                <w:rFonts w:eastAsia="Times New Roman" w:cs="Arial" w:ascii="Arial" w:hAnsi="Arial"/>
                <w:sz w:val="16"/>
                <w:szCs w:val="16"/>
                <w:lang w:eastAsia="el-GR"/>
              </w:rPr>
              <w:t>1. Έκτακτα και ανόργανα έξοδα</w:t>
            </w:r>
          </w:p>
        </w:tc>
        <w:tc>
          <w:tcPr>
            <w:tcW w:w="1278"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67.063,05</w:t>
            </w:r>
          </w:p>
        </w:tc>
        <w:tc>
          <w:tcPr>
            <w:tcW w:w="1278"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7"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101.230,73</w:t>
            </w:r>
          </w:p>
        </w:tc>
        <w:tc>
          <w:tcPr>
            <w:tcW w:w="1278"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gridSpan w:val="2"/>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jc w:val="center"/>
              <w:rPr>
                <w:rFonts w:ascii="Arial" w:hAnsi="Arial" w:eastAsia="Times New Roman" w:cs="Arial"/>
                <w:sz w:val="16"/>
                <w:szCs w:val="16"/>
                <w:lang w:eastAsia="el-GR"/>
              </w:rPr>
            </w:pPr>
            <w:r>
              <w:rPr>
                <w:rFonts w:eastAsia="Times New Roman" w:cs="Arial" w:ascii="Arial" w:hAnsi="Arial"/>
                <w:sz w:val="16"/>
                <w:szCs w:val="16"/>
                <w:lang w:eastAsia="el-GR"/>
              </w:rPr>
              <w:t> </w:t>
            </w:r>
          </w:p>
        </w:tc>
        <w:tc>
          <w:tcPr>
            <w:tcW w:w="1278" w:type="dxa"/>
            <w:gridSpan w:val="2"/>
            <w:tcBorders/>
            <w:shd w:color="auto" w:fill="auto" w:val="clear"/>
            <w:vAlign w:val="center"/>
          </w:tcPr>
          <w:p>
            <w:pPr>
              <w:pStyle w:val="Normal"/>
              <w:spacing w:lineRule="auto" w:line="240" w:before="0" w:after="0"/>
              <w:jc w:val="center"/>
              <w:rPr>
                <w:rFonts w:ascii="Arial" w:hAnsi="Arial" w:eastAsia="Times New Roman" w:cs="Arial"/>
                <w:sz w:val="16"/>
                <w:szCs w:val="16"/>
                <w:lang w:eastAsia="el-GR"/>
              </w:rPr>
            </w:pPr>
            <w:r>
              <w:rPr>
                <w:rFonts w:eastAsia="Times New Roman" w:cs="Arial" w:ascii="Arial" w:hAnsi="Arial"/>
                <w:sz w:val="16"/>
                <w:szCs w:val="16"/>
                <w:lang w:eastAsia="el-GR"/>
              </w:rPr>
            </w:r>
          </w:p>
        </w:tc>
        <w:tc>
          <w:tcPr>
            <w:tcW w:w="1352" w:type="dxa"/>
            <w:tcBorders>
              <w:right w:val="single" w:sz="8" w:space="0" w:color="00000A"/>
              <w:insideV w:val="single" w:sz="8" w:space="0" w:color="00000A"/>
            </w:tcBorders>
            <w:shd w:color="auto" w:fill="auto" w:val="clear"/>
            <w:vAlign w:val="bottom"/>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r>
      <w:tr>
        <w:trPr>
          <w:trHeight w:val="255"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xml:space="preserve">            </w:t>
            </w:r>
            <w:r>
              <w:rPr>
                <w:rFonts w:eastAsia="Times New Roman" w:cs="Arial" w:ascii="Arial" w:hAnsi="Arial"/>
                <w:sz w:val="16"/>
                <w:szCs w:val="16"/>
                <w:lang w:eastAsia="el-GR"/>
              </w:rPr>
              <w:t>3. Έξοδα προηγούμενων χρήσεων</w:t>
            </w:r>
          </w:p>
        </w:tc>
        <w:tc>
          <w:tcPr>
            <w:tcW w:w="1278" w:type="dxa"/>
            <w:tcBorders>
              <w:bottom w:val="single" w:sz="4" w:space="0" w:color="00000A"/>
              <w:insideH w:val="single" w:sz="4"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16.828,94</w:t>
            </w:r>
          </w:p>
        </w:tc>
        <w:tc>
          <w:tcPr>
            <w:tcW w:w="1278" w:type="dxa"/>
            <w:tcBorders>
              <w:bottom w:val="single" w:sz="4" w:space="0" w:color="00000A"/>
              <w:insideH w:val="single" w:sz="4"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83.891,99</w:t>
            </w:r>
          </w:p>
        </w:tc>
        <w:tc>
          <w:tcPr>
            <w:tcW w:w="1276" w:type="dxa"/>
            <w:tcBorders>
              <w:bottom w:val="single" w:sz="4" w:space="0" w:color="00000A"/>
              <w:insideH w:val="single" w:sz="4"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2.110.582,66</w:t>
            </w:r>
          </w:p>
        </w:tc>
        <w:tc>
          <w:tcPr>
            <w:tcW w:w="1277" w:type="dxa"/>
            <w:tcBorders>
              <w:bottom w:val="single" w:sz="4" w:space="0" w:color="00000A"/>
              <w:insideH w:val="single" w:sz="4"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19.553,02</w:t>
            </w:r>
          </w:p>
        </w:tc>
        <w:tc>
          <w:tcPr>
            <w:tcW w:w="1278" w:type="dxa"/>
            <w:tcBorders>
              <w:bottom w:val="single" w:sz="4" w:space="0" w:color="00000A"/>
              <w:insideH w:val="single" w:sz="4"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120.783,75</w:t>
            </w:r>
          </w:p>
        </w:tc>
        <w:tc>
          <w:tcPr>
            <w:tcW w:w="1276" w:type="dxa"/>
            <w:gridSpan w:val="2"/>
            <w:tcBorders>
              <w:bottom w:val="single" w:sz="4" w:space="0" w:color="00000A"/>
              <w:insideH w:val="single" w:sz="4"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2.370.520,06</w:t>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c>
          <w:tcPr>
            <w:tcW w:w="1278" w:type="dxa"/>
            <w:gridSpan w:val="2"/>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352" w:type="dxa"/>
            <w:tcBorders>
              <w:right w:val="single" w:sz="8" w:space="0" w:color="00000A"/>
              <w:insideV w:val="single" w:sz="8" w:space="0" w:color="00000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r>
      <w:tr>
        <w:trPr>
          <w:trHeight w:val="255"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Οργανικά και Έκτακτα Αποτελέσματα (έλλειμμα)</w:t>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-265.962,67</w:t>
            </w:r>
          </w:p>
        </w:tc>
        <w:tc>
          <w:tcPr>
            <w:tcW w:w="1277"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gridSpan w:val="2"/>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-204.863,09</w:t>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c>
          <w:tcPr>
            <w:tcW w:w="1278" w:type="dxa"/>
            <w:gridSpan w:val="2"/>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352" w:type="dxa"/>
            <w:tcBorders>
              <w:right w:val="single" w:sz="8" w:space="0" w:color="00000A"/>
              <w:insideV w:val="single" w:sz="8" w:space="0" w:color="00000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r>
      <w:tr>
        <w:trPr>
          <w:trHeight w:val="255"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MEION: Σύνολο αποσβέσεων παγίων στοιχείων</w:t>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2.242.817,51</w:t>
            </w:r>
          </w:p>
        </w:tc>
        <w:tc>
          <w:tcPr>
            <w:tcW w:w="1276"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r>
          </w:p>
        </w:tc>
        <w:tc>
          <w:tcPr>
            <w:tcW w:w="1277"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1.985.047,21</w:t>
            </w:r>
          </w:p>
        </w:tc>
        <w:tc>
          <w:tcPr>
            <w:tcW w:w="1276" w:type="dxa"/>
            <w:gridSpan w:val="2"/>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jc w:val="center"/>
              <w:rPr>
                <w:rFonts w:ascii="Arial" w:hAnsi="Arial" w:eastAsia="Times New Roman" w:cs="Arial"/>
                <w:sz w:val="16"/>
                <w:szCs w:val="16"/>
                <w:lang w:eastAsia="el-GR"/>
              </w:rPr>
            </w:pPr>
            <w:r>
              <w:rPr>
                <w:rFonts w:eastAsia="Times New Roman" w:cs="Arial" w:ascii="Arial" w:hAnsi="Arial"/>
                <w:sz w:val="16"/>
                <w:szCs w:val="16"/>
                <w:lang w:eastAsia="el-GR"/>
              </w:rPr>
              <w:t>ΑΥΓΕΡΗΣ ΔΗΜΗΤΡΙΟΣ</w:t>
            </w:r>
          </w:p>
        </w:tc>
        <w:tc>
          <w:tcPr>
            <w:tcW w:w="1278" w:type="dxa"/>
            <w:gridSpan w:val="2"/>
            <w:tcBorders/>
            <w:shd w:color="auto" w:fill="auto" w:val="clear"/>
            <w:vAlign w:val="center"/>
          </w:tcPr>
          <w:p>
            <w:pPr>
              <w:pStyle w:val="Normal"/>
              <w:spacing w:lineRule="auto" w:line="240" w:before="0" w:after="0"/>
              <w:jc w:val="center"/>
              <w:rPr>
                <w:rFonts w:ascii="Arial" w:hAnsi="Arial" w:eastAsia="Times New Roman" w:cs="Arial"/>
                <w:sz w:val="16"/>
                <w:szCs w:val="16"/>
                <w:lang w:eastAsia="el-GR"/>
              </w:rPr>
            </w:pPr>
            <w:r>
              <w:rPr>
                <w:rFonts w:eastAsia="Times New Roman" w:cs="Arial" w:ascii="Arial" w:hAnsi="Arial"/>
                <w:sz w:val="16"/>
                <w:szCs w:val="16"/>
                <w:lang w:eastAsia="el-GR"/>
              </w:rPr>
            </w:r>
          </w:p>
        </w:tc>
        <w:tc>
          <w:tcPr>
            <w:tcW w:w="1352" w:type="dxa"/>
            <w:tcBorders>
              <w:right w:val="single" w:sz="8" w:space="0" w:color="00000A"/>
              <w:insideV w:val="single" w:sz="8" w:space="0" w:color="00000A"/>
            </w:tcBorders>
            <w:shd w:color="auto" w:fill="auto" w:val="clear"/>
            <w:vAlign w:val="bottom"/>
          </w:tcPr>
          <w:p>
            <w:pPr>
              <w:pStyle w:val="Normal"/>
              <w:spacing w:lineRule="auto" w:line="240" w:before="0" w:after="0"/>
              <w:jc w:val="center"/>
              <w:rPr>
                <w:rFonts w:ascii="Arial" w:hAnsi="Arial" w:eastAsia="Times New Roman" w:cs="Arial"/>
                <w:sz w:val="16"/>
                <w:szCs w:val="16"/>
                <w:lang w:eastAsia="el-GR"/>
              </w:rPr>
            </w:pPr>
            <w:r>
              <w:rPr>
                <w:rFonts w:eastAsia="Times New Roman" w:cs="Arial" w:ascii="Arial" w:hAnsi="Arial"/>
                <w:sz w:val="16"/>
                <w:szCs w:val="16"/>
                <w:lang w:eastAsia="el-GR"/>
              </w:rPr>
              <w:t>ΓΕΩΡΓΑΛΗΣ ΓΕΩΡΓΙΟΣ</w:t>
            </w:r>
          </w:p>
        </w:tc>
      </w:tr>
      <w:tr>
        <w:trPr>
          <w:trHeight w:val="255"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xml:space="preserve">          </w:t>
            </w:r>
            <w:r>
              <w:rPr>
                <w:rFonts w:eastAsia="Times New Roman" w:cs="Arial" w:ascii="Arial" w:hAnsi="Arial"/>
                <w:sz w:val="16"/>
                <w:szCs w:val="16"/>
                <w:lang w:eastAsia="el-GR"/>
              </w:rPr>
              <w:t>Μείον: Οι από αυτές ενσωματωμένες</w:t>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7"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gridSpan w:val="2"/>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jc w:val="center"/>
              <w:rPr>
                <w:rFonts w:ascii="Arial" w:hAnsi="Arial" w:eastAsia="Times New Roman" w:cs="Arial"/>
                <w:sz w:val="16"/>
                <w:szCs w:val="16"/>
                <w:lang w:eastAsia="el-GR"/>
              </w:rPr>
            </w:pPr>
            <w:r>
              <w:rPr>
                <w:rFonts w:eastAsia="Times New Roman" w:cs="Arial" w:ascii="Arial" w:hAnsi="Arial"/>
                <w:sz w:val="16"/>
                <w:szCs w:val="16"/>
                <w:lang w:eastAsia="el-GR"/>
              </w:rPr>
              <w:t>Α.Δ.Τ. AH 749703</w:t>
            </w:r>
          </w:p>
        </w:tc>
        <w:tc>
          <w:tcPr>
            <w:tcW w:w="1278" w:type="dxa"/>
            <w:gridSpan w:val="2"/>
            <w:tcBorders/>
            <w:shd w:color="auto" w:fill="auto" w:val="clear"/>
            <w:vAlign w:val="center"/>
          </w:tcPr>
          <w:p>
            <w:pPr>
              <w:pStyle w:val="Normal"/>
              <w:spacing w:lineRule="auto" w:line="240" w:before="0" w:after="0"/>
              <w:jc w:val="center"/>
              <w:rPr>
                <w:rFonts w:ascii="Arial" w:hAnsi="Arial" w:eastAsia="Times New Roman" w:cs="Arial"/>
                <w:sz w:val="16"/>
                <w:szCs w:val="16"/>
                <w:lang w:eastAsia="el-GR"/>
              </w:rPr>
            </w:pPr>
            <w:r>
              <w:rPr>
                <w:rFonts w:eastAsia="Times New Roman" w:cs="Arial" w:ascii="Arial" w:hAnsi="Arial"/>
                <w:sz w:val="16"/>
                <w:szCs w:val="16"/>
                <w:lang w:eastAsia="el-GR"/>
              </w:rPr>
            </w:r>
          </w:p>
        </w:tc>
        <w:tc>
          <w:tcPr>
            <w:tcW w:w="1352" w:type="dxa"/>
            <w:tcBorders>
              <w:right w:val="single" w:sz="8" w:space="0" w:color="00000A"/>
              <w:insideV w:val="single" w:sz="8" w:space="0" w:color="00000A"/>
            </w:tcBorders>
            <w:shd w:color="auto" w:fill="auto" w:val="clear"/>
            <w:vAlign w:val="bottom"/>
          </w:tcPr>
          <w:p>
            <w:pPr>
              <w:pStyle w:val="Normal"/>
              <w:spacing w:lineRule="auto" w:line="240" w:before="0" w:after="0"/>
              <w:jc w:val="center"/>
              <w:rPr>
                <w:rFonts w:ascii="Arial" w:hAnsi="Arial" w:eastAsia="Times New Roman" w:cs="Arial"/>
                <w:sz w:val="16"/>
                <w:szCs w:val="16"/>
                <w:lang w:eastAsia="el-GR"/>
              </w:rPr>
            </w:pPr>
            <w:r>
              <w:rPr>
                <w:rFonts w:eastAsia="Times New Roman" w:cs="Arial" w:ascii="Arial" w:hAnsi="Arial"/>
                <w:sz w:val="16"/>
                <w:szCs w:val="16"/>
                <w:lang w:eastAsia="el-GR"/>
              </w:rPr>
              <w:t>Α.Δ.Τ. Σ 956878</w:t>
            </w:r>
          </w:p>
        </w:tc>
      </w:tr>
      <w:tr>
        <w:trPr>
          <w:trHeight w:val="255"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xml:space="preserve">                      </w:t>
            </w:r>
            <w:r>
              <w:rPr>
                <w:rFonts w:eastAsia="Times New Roman" w:cs="Arial" w:ascii="Arial" w:hAnsi="Arial"/>
                <w:sz w:val="16"/>
                <w:szCs w:val="16"/>
                <w:lang w:eastAsia="el-GR"/>
              </w:rPr>
              <w:t>στο λειτουργικό κόστος</w:t>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bottom w:val="single" w:sz="4" w:space="0" w:color="00000A"/>
              <w:insideH w:val="single" w:sz="4"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2.242.817,51</w:t>
            </w:r>
          </w:p>
        </w:tc>
        <w:tc>
          <w:tcPr>
            <w:tcW w:w="1276" w:type="dxa"/>
            <w:tcBorders>
              <w:bottom w:val="single" w:sz="4" w:space="0" w:color="00000A"/>
              <w:insideH w:val="single" w:sz="4"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0,00</w:t>
            </w:r>
          </w:p>
        </w:tc>
        <w:tc>
          <w:tcPr>
            <w:tcW w:w="1277" w:type="dx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bottom w:val="single" w:sz="4" w:space="0" w:color="00000A"/>
              <w:insideH w:val="single" w:sz="4"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1.985.047,21</w:t>
            </w:r>
          </w:p>
        </w:tc>
        <w:tc>
          <w:tcPr>
            <w:tcW w:w="1276" w:type="dxa"/>
            <w:gridSpan w:val="2"/>
            <w:tcBorders>
              <w:bottom w:val="single" w:sz="4" w:space="0" w:color="00000A"/>
              <w:insideH w:val="single" w:sz="4" w:space="0" w:color="00000A"/>
            </w:tcBorders>
            <w:shd w:color="auto" w:fill="auto" w:val="clear"/>
            <w:vAlign w:val="center"/>
          </w:tcPr>
          <w:p>
            <w:pPr>
              <w:pStyle w:val="Normal"/>
              <w:spacing w:lineRule="auto" w:line="240" w:before="0" w:after="0"/>
              <w:jc w:val="right"/>
              <w:rPr>
                <w:rFonts w:ascii="Arial" w:hAnsi="Arial" w:eastAsia="Times New Roman" w:cs="Arial"/>
                <w:sz w:val="16"/>
                <w:szCs w:val="16"/>
                <w:lang w:eastAsia="el-GR"/>
              </w:rPr>
            </w:pPr>
            <w:r>
              <w:rPr>
                <w:rFonts w:eastAsia="Times New Roman" w:cs="Arial" w:ascii="Arial" w:hAnsi="Arial"/>
                <w:sz w:val="16"/>
                <w:szCs w:val="16"/>
                <w:lang w:eastAsia="el-GR"/>
              </w:rPr>
              <w:t>0,00</w:t>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c>
          <w:tcPr>
            <w:tcW w:w="1278" w:type="dxa"/>
            <w:gridSpan w:val="2"/>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352" w:type="dxa"/>
            <w:tcBorders>
              <w:right w:val="single" w:sz="8" w:space="0" w:color="00000A"/>
              <w:insideV w:val="single" w:sz="8" w:space="0" w:color="00000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r>
      <w:tr>
        <w:trPr>
          <w:trHeight w:val="270" w:hRule="atLeast"/>
        </w:trPr>
        <w:tc>
          <w:tcPr>
            <w:tcW w:w="2689" w:type="dxa"/>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Καθαρά αποτελέσματα (έλλειμμα) χρήσεως</w:t>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tcBorders>
              <w:bottom w:val="double" w:sz="6" w:space="0" w:color="00000A"/>
              <w:insideH w:val="double" w:sz="6" w:space="0" w:color="00000A"/>
            </w:tcBorders>
            <w:shd w:color="auto" w:fill="auto" w:val="clear"/>
            <w:vAlign w:val="center"/>
          </w:tcPr>
          <w:p>
            <w:pPr>
              <w:pStyle w:val="Normal"/>
              <w:spacing w:lineRule="auto" w:line="240" w:before="0" w:after="0"/>
              <w:jc w:val="right"/>
              <w:rPr>
                <w:rFonts w:ascii="Arial" w:hAnsi="Arial" w:eastAsia="Times New Roman" w:cs="Arial"/>
                <w:b/>
                <w:b/>
                <w:bCs/>
                <w:sz w:val="16"/>
                <w:szCs w:val="16"/>
                <w:lang w:eastAsia="el-GR"/>
              </w:rPr>
            </w:pPr>
            <w:r>
              <w:rPr>
                <w:rFonts w:eastAsia="Times New Roman" w:cs="Arial" w:ascii="Arial" w:hAnsi="Arial"/>
                <w:b/>
                <w:bCs/>
                <w:sz w:val="16"/>
                <w:szCs w:val="16"/>
                <w:lang w:eastAsia="el-GR"/>
              </w:rPr>
              <w:t>-265.962,67</w:t>
            </w:r>
          </w:p>
        </w:tc>
        <w:tc>
          <w:tcPr>
            <w:tcW w:w="1277" w:type="dxa"/>
            <w:tcBorders/>
            <w:shd w:color="auto" w:fill="auto" w:val="clear"/>
            <w:vAlign w:val="center"/>
          </w:tcPr>
          <w:p>
            <w:pPr>
              <w:pStyle w:val="Normal"/>
              <w:spacing w:lineRule="auto" w:line="240" w:before="0" w:after="0"/>
              <w:jc w:val="right"/>
              <w:rPr>
                <w:rFonts w:ascii="Arial" w:hAnsi="Arial" w:eastAsia="Times New Roman" w:cs="Arial"/>
                <w:b/>
                <w:b/>
                <w:bCs/>
                <w:sz w:val="16"/>
                <w:szCs w:val="16"/>
                <w:lang w:eastAsia="el-GR"/>
              </w:rPr>
            </w:pPr>
            <w:r>
              <w:rPr>
                <w:rFonts w:eastAsia="Times New Roman" w:cs="Arial" w:ascii="Arial" w:hAnsi="Arial"/>
                <w:b/>
                <w:bCs/>
                <w:sz w:val="16"/>
                <w:szCs w:val="16"/>
                <w:lang w:eastAsia="el-GR"/>
              </w:rPr>
            </w:r>
          </w:p>
        </w:tc>
        <w:tc>
          <w:tcPr>
            <w:tcW w:w="1278" w:type="dx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276" w:type="dxa"/>
            <w:gridSpan w:val="2"/>
            <w:tcBorders>
              <w:bottom w:val="double" w:sz="6" w:space="0" w:color="00000A"/>
              <w:insideH w:val="double" w:sz="6" w:space="0" w:color="00000A"/>
            </w:tcBorders>
            <w:shd w:color="auto" w:fill="auto" w:val="clear"/>
            <w:vAlign w:val="center"/>
          </w:tcPr>
          <w:p>
            <w:pPr>
              <w:pStyle w:val="Normal"/>
              <w:spacing w:lineRule="auto" w:line="240" w:before="0" w:after="0"/>
              <w:jc w:val="right"/>
              <w:rPr>
                <w:rFonts w:ascii="Arial" w:hAnsi="Arial" w:eastAsia="Times New Roman" w:cs="Arial"/>
                <w:b/>
                <w:b/>
                <w:bCs/>
                <w:sz w:val="16"/>
                <w:szCs w:val="16"/>
                <w:lang w:eastAsia="el-GR"/>
              </w:rPr>
            </w:pPr>
            <w:r>
              <w:rPr>
                <w:rFonts w:eastAsia="Times New Roman" w:cs="Arial" w:ascii="Arial" w:hAnsi="Arial"/>
                <w:b/>
                <w:bCs/>
                <w:sz w:val="16"/>
                <w:szCs w:val="16"/>
                <w:lang w:eastAsia="el-GR"/>
              </w:rPr>
              <w:t>-204.863,09</w:t>
            </w:r>
          </w:p>
        </w:tc>
        <w:tc>
          <w:tcPr>
            <w:tcW w:w="2414" w:type="dxa"/>
            <w:gridSpan w:val="2"/>
            <w:tcBorders>
              <w:left w:val="single" w:sz="8" w:space="0" w:color="00000A"/>
            </w:tcBorders>
            <w:shd w:color="auto" w:fill="auto" w:val="clear"/>
            <w:tcMar>
              <w:left w:w="98" w:type="dxa"/>
            </w:tcM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c>
          <w:tcPr>
            <w:tcW w:w="1278" w:type="dxa"/>
            <w:gridSpan w:val="2"/>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r>
          </w:p>
        </w:tc>
        <w:tc>
          <w:tcPr>
            <w:tcW w:w="1352" w:type="dxa"/>
            <w:tcBorders>
              <w:right w:val="single" w:sz="8" w:space="0" w:color="00000A"/>
              <w:insideV w:val="single" w:sz="8" w:space="0" w:color="00000A"/>
            </w:tcBorders>
            <w:shd w:color="auto" w:fill="auto" w:val="clear"/>
            <w:vAlign w:val="center"/>
          </w:tcPr>
          <w:p>
            <w:pPr>
              <w:pStyle w:val="Normal"/>
              <w:spacing w:lineRule="auto" w:line="240" w:before="0" w:after="0"/>
              <w:rPr>
                <w:rFonts w:ascii="Arial" w:hAnsi="Arial" w:eastAsia="Times New Roman" w:cs="Arial"/>
                <w:sz w:val="16"/>
                <w:szCs w:val="16"/>
                <w:lang w:eastAsia="el-GR"/>
              </w:rPr>
            </w:pPr>
            <w:r>
              <w:rPr>
                <w:rFonts w:eastAsia="Times New Roman" w:cs="Arial" w:ascii="Arial" w:hAnsi="Arial"/>
                <w:sz w:val="16"/>
                <w:szCs w:val="16"/>
                <w:lang w:eastAsia="el-GR"/>
              </w:rPr>
              <w:t> </w:t>
            </w:r>
          </w:p>
        </w:tc>
      </w:tr>
    </w:tbl>
    <w:p>
      <w:pPr>
        <w:pStyle w:val="Normal"/>
        <w:rPr/>
      </w:pPr>
      <w:r>
        <w:rPr/>
      </w:r>
    </w:p>
    <w:p>
      <w:pPr>
        <w:pStyle w:val="Normal"/>
        <w:rPr/>
      </w:pPr>
      <w:r>
        <w:rPr/>
        <mc:AlternateContent>
          <mc:Choice Requires="wps">
            <w:drawing>
              <wp:anchor behindDoc="0" distT="0" distB="0" distL="114300" distR="114300" simplePos="0" locked="0" layoutInCell="1" allowOverlap="1" relativeHeight="2" wp14:anchorId="40628A76">
                <wp:simplePos x="0" y="0"/>
                <wp:positionH relativeFrom="column">
                  <wp:posOffset>-116205</wp:posOffset>
                </wp:positionH>
                <wp:positionV relativeFrom="paragraph">
                  <wp:posOffset>-266065</wp:posOffset>
                </wp:positionV>
                <wp:extent cx="10073005" cy="8481695"/>
                <wp:effectExtent l="0" t="0" r="24765" b="15240"/>
                <wp:wrapNone/>
                <wp:docPr id="1" name="TextBox 3"/>
                <a:graphic xmlns:a="http://schemas.openxmlformats.org/drawingml/2006/main">
                  <a:graphicData uri="http://schemas.microsoft.com/office/word/2010/wordprocessingShape">
                    <wps:wsp>
                      <wps:cNvSpPr/>
                      <wps:spPr>
                        <a:xfrm>
                          <a:off x="0" y="0"/>
                          <a:ext cx="10072440" cy="8481240"/>
                        </a:xfrm>
                        <a:prstGeom prst="rect">
                          <a:avLst/>
                        </a:prstGeom>
                        <a:solidFill>
                          <a:schemeClr val="lt1"/>
                        </a:solidFill>
                        <a:ln w="9360">
                          <a:solidFill>
                            <a:schemeClr val="tx1">
                              <a:lumMod val="50000"/>
                              <a:lumOff val="50000"/>
                            </a:schemeClr>
                          </a:solidFill>
                          <a:round/>
                        </a:ln>
                      </wps:spPr>
                      <wps:style>
                        <a:lnRef idx="0"/>
                        <a:fillRef idx="0"/>
                        <a:effectRef idx="0"/>
                        <a:fontRef idx="minor"/>
                      </wps:style>
                      <wps:txbx>
                        <w:txbxContent>
                          <w:p>
                            <w:pPr>
                              <w:pStyle w:val="NormalWeb"/>
                              <w:spacing w:beforeAutospacing="0" w:before="0" w:afterAutospacing="0" w:after="0"/>
                              <w:jc w:val="center"/>
                              <w:rPr>
                                <w:rFonts w:ascii="Arial" w:hAnsi="Arial" w:cs="Arial"/>
                                <w:sz w:val="16"/>
                                <w:szCs w:val="16"/>
                              </w:rPr>
                            </w:pPr>
                            <w:r>
                              <w:rPr>
                                <w:rFonts w:cs="Arial" w:ascii="Arial" w:hAnsi="Arial"/>
                                <w:b/>
                                <w:bCs/>
                                <w:color w:val="000000"/>
                                <w:sz w:val="16"/>
                                <w:szCs w:val="16"/>
                              </w:rPr>
                              <w:t>Έκθεση Ελέγχου Ανεξάρτητου Ορκωτού Ελεγκτή Λογιστή </w:t>
                            </w:r>
                          </w:p>
                          <w:p>
                            <w:pPr>
                              <w:pStyle w:val="NormalWeb"/>
                              <w:spacing w:beforeAutospacing="0" w:before="0" w:afterAutospacing="0" w:after="0"/>
                              <w:jc w:val="center"/>
                              <w:rPr>
                                <w:rFonts w:ascii="Arial" w:hAnsi="Arial" w:cs="Arial"/>
                                <w:sz w:val="16"/>
                                <w:szCs w:val="16"/>
                              </w:rPr>
                            </w:pPr>
                            <w:r>
                              <w:rPr>
                                <w:rFonts w:cs="Arial" w:ascii="Arial" w:hAnsi="Arial"/>
                                <w:b/>
                                <w:bCs/>
                                <w:color w:val="000000"/>
                                <w:sz w:val="16"/>
                                <w:szCs w:val="16"/>
                              </w:rPr>
                              <w:t>Προς το Δημοτικό Συμβούλιο του Δήμου Ζηρού</w:t>
                            </w:r>
                          </w:p>
                          <w:p>
                            <w:pPr>
                              <w:pStyle w:val="NormalWeb"/>
                              <w:spacing w:lineRule="exact" w:line="340" w:beforeAutospacing="0" w:before="0" w:afterAutospacing="0" w:after="160"/>
                              <w:rPr>
                                <w:rFonts w:ascii="Arial" w:hAnsi="Arial" w:cs="Arial"/>
                                <w:sz w:val="16"/>
                                <w:szCs w:val="16"/>
                              </w:rPr>
                            </w:pPr>
                            <w:r>
                              <w:rPr>
                                <w:rFonts w:eastAsia="Times New Roman" w:cs="Arial" w:ascii="Arial" w:hAnsi="Arial"/>
                                <w:b/>
                                <w:bCs/>
                                <w:color w:val="000000"/>
                                <w:sz w:val="16"/>
                                <w:szCs w:val="16"/>
                              </w:rPr>
                              <w:t>Γνώμη με Επιφύλαξη</w:t>
                            </w:r>
                          </w:p>
                          <w:p>
                            <w:pPr>
                              <w:pStyle w:val="NormalWeb"/>
                              <w:spacing w:lineRule="auto" w:line="254" w:beforeAutospacing="0" w:before="0" w:afterAutospacing="0" w:after="160"/>
                              <w:rPr>
                                <w:rFonts w:ascii="Arial" w:hAnsi="Arial" w:eastAsia="Times New Roman" w:cs="Arial"/>
                                <w:b/>
                                <w:b/>
                                <w:bCs/>
                                <w:color w:val="000000"/>
                                <w:sz w:val="16"/>
                                <w:szCs w:val="16"/>
                              </w:rPr>
                            </w:pPr>
                            <w:r>
                              <w:rPr>
                                <w:rFonts w:eastAsia="Times New Roman" w:cs="Arial" w:ascii="Arial" w:hAnsi="Arial"/>
                                <w:color w:val="000000"/>
                                <w:sz w:val="16"/>
                                <w:szCs w:val="16"/>
                              </w:rPr>
                              <w:t xml:space="preserve"> </w:t>
                            </w:r>
                            <w:r>
                              <w:rPr>
                                <w:rFonts w:eastAsia="Times New Roman" w:cs="Arial" w:ascii="Arial" w:hAnsi="Arial"/>
                                <w:color w:val="000000"/>
                                <w:sz w:val="16"/>
                                <w:szCs w:val="16"/>
                              </w:rPr>
                              <w:t>Έχουμε ελέγξει τις συνημμένες οικονομικές καταστάσεις του Δήμου Ζηρού, οι οποίες αποτελούνται από τον ισολογισμό της 31ης Δεκεμβρίου 2017, την κατάσταση αποτελεσμάτων και τον πίνακα διάθεσης αποτελεσμάτων της χρήσεως που έληξε την ημερομηνία αυτή, καθώς και το σχετικό προσάρτημα. Κατά τη γνώμη μας, εκτός από τις επιπτώσεις των θεμάτων που μνημονεύονται  στην παράγραφο «Βάση για Γνώμη με Επιφύλαξη», οι ανωτέρω οικονομικές καταστάσεις παρουσιάζουν εύλογα, από κάθε ουσιώδη άποψη, την οικονομική θέση του Δήμου Ζηρού κατά την 31η Δεκεμβρίου 2017 και τη χρηματοοικονομική του επίδοση για τη χρήση που έληξε την ημερομηνία αυτή σύμφωνα με το Π.Δ. 315/1999 “Κλαδικό Λογιστικό Σχέδιο Οργανισμών Τοπικής Αυτοδιοίκησης”</w:t>
                            </w:r>
                            <w:r>
                              <w:rPr>
                                <w:rFonts w:eastAsia="Times New Roman" w:cs="Arial" w:ascii="Arial" w:hAnsi="Arial"/>
                                <w:b/>
                                <w:bCs/>
                                <w:color w:val="000000"/>
                                <w:sz w:val="16"/>
                                <w:szCs w:val="16"/>
                              </w:rPr>
                              <w:t>.</w:t>
                            </w:r>
                          </w:p>
                          <w:p>
                            <w:pPr>
                              <w:pStyle w:val="NormalWeb"/>
                              <w:spacing w:lineRule="auto" w:line="254" w:beforeAutospacing="0" w:before="0" w:afterAutospacing="0" w:after="160"/>
                              <w:rPr>
                                <w:rFonts w:ascii="Arial" w:hAnsi="Arial" w:eastAsia="Times New Roman" w:cs="Arial"/>
                                <w:color w:val="000000"/>
                                <w:sz w:val="16"/>
                                <w:szCs w:val="16"/>
                              </w:rPr>
                            </w:pPr>
                            <w:r>
                              <w:rPr>
                                <w:rFonts w:eastAsia="Times New Roman" w:cs="Arial" w:ascii="Arial" w:hAnsi="Arial"/>
                                <w:b/>
                                <w:bCs/>
                                <w:color w:val="000000"/>
                                <w:sz w:val="16"/>
                                <w:szCs w:val="16"/>
                              </w:rPr>
                              <w:t>Βάση για Γνώμη με Επιφύλαξη</w:t>
                            </w:r>
                            <w:r>
                              <w:rPr>
                                <w:rFonts w:eastAsia="Times New Roman" w:cs="Arial" w:ascii="Arial" w:hAnsi="Arial"/>
                                <w:color w:val="000000"/>
                                <w:sz w:val="16"/>
                                <w:szCs w:val="16"/>
                              </w:rPr>
                              <w:t xml:space="preserve"> </w:t>
                            </w:r>
                          </w:p>
                          <w:p>
                            <w:pPr>
                              <w:pStyle w:val="NormalWeb"/>
                              <w:spacing w:lineRule="auto" w:line="254" w:beforeAutospacing="0" w:before="0" w:afterAutospacing="0" w:after="160"/>
                              <w:rPr>
                                <w:rFonts w:ascii="Arial" w:hAnsi="Arial" w:cs="Arial"/>
                                <w:sz w:val="16"/>
                                <w:szCs w:val="16"/>
                              </w:rPr>
                            </w:pPr>
                            <w:r>
                              <w:rPr>
                                <w:rFonts w:eastAsia="Times New Roman" w:cs="Arial" w:ascii="Arial" w:hAnsi="Arial"/>
                                <w:color w:val="000000"/>
                                <w:sz w:val="16"/>
                                <w:szCs w:val="16"/>
                              </w:rPr>
                              <w:t>Από τον έλεγχό μας προέκυψαν τα εξής θέματα: 1) Στο λογαριασμό του Ενεργητικού Γ. ΙΙΙ.1.«Τίτλοι πάγιας επένδυσης» ποσού 885.025,75€, απεικονίζεται η συμμετοχή του Δήμου σε μια Δημοτική του επιχείρηση, που αποτιμήθηκε σύμφωνα με τις διατάξεις του Π.Δ. 315/1999, στην αξία κτήσεώς της, η οποία ανέρχεται στο ποσό των 96.305,94€. Η λογιστική καθαρή θέση της επιχείρησης αυτής, όπως προκύπτει από τον ισολογισμό της χρήσεως 2017, έχει καταστεί αρνητική. Κατά παρέκκλιση των λογιστικών αρχών, που προβλέπονται από την Ελληνική Νομοθεσία (κωδ. Ν. 2190/1920), δεν έχει σχηματιστεί πρόβλεψη υποτίμησης αυτών των μετοχών για την προκύπτουσα διαφορά ποσού € 96.305,94, με συνέπεια η αξία του λογαριασμού αυτού, τα αποτελέσματα χρήσης και τα Ίδια Κεφάλαια να εμφανίζονται ισόποσα αυξημένα. 2) Δεν λάβαμε καθόλου απαντητικές επιστολές σχετικά με τα ακίνητα που έχει στην κυριότητά του ο Δήμος και για τυχόν υφιστάμενα εμπράγματα βάρη επ΄ αυτών.</w:t>
                            </w:r>
                          </w:p>
                          <w:p>
                            <w:pPr>
                              <w:pStyle w:val="NormalWeb"/>
                              <w:spacing w:lineRule="auto" w:line="254" w:beforeAutospacing="0" w:before="0" w:afterAutospacing="0" w:after="160"/>
                              <w:jc w:val="both"/>
                              <w:rPr>
                                <w:rFonts w:ascii="Arial" w:hAnsi="Arial" w:cs="Arial"/>
                                <w:sz w:val="16"/>
                                <w:szCs w:val="16"/>
                              </w:rPr>
                            </w:pPr>
                            <w:r>
                              <w:rPr>
                                <w:rFonts w:eastAsia="Times New Roman" w:cs="Arial" w:ascii="Arial" w:hAnsi="Arial"/>
                                <w:b/>
                                <w:bCs/>
                                <w:color w:val="000000"/>
                                <w:sz w:val="16"/>
                                <w:szCs w:val="16"/>
                              </w:rPr>
                              <w:t>Ευθύνες της Διοίκησης επί των Οικονομικών Καταστάσεων</w:t>
                            </w:r>
                          </w:p>
                          <w:p>
                            <w:pPr>
                              <w:pStyle w:val="NormalWeb"/>
                              <w:spacing w:lineRule="auto" w:line="254" w:beforeAutospacing="0" w:before="0" w:afterAutospacing="0" w:after="160"/>
                              <w:jc w:val="both"/>
                              <w:rPr>
                                <w:rFonts w:ascii="Arial" w:hAnsi="Arial" w:cs="Arial"/>
                                <w:sz w:val="16"/>
                                <w:szCs w:val="16"/>
                              </w:rPr>
                            </w:pPr>
                            <w:r>
                              <w:rPr>
                                <w:rFonts w:eastAsia="Times New Roman" w:cs="Arial" w:ascii="Arial" w:hAnsi="Arial"/>
                                <w:color w:val="000000"/>
                                <w:sz w:val="16"/>
                                <w:szCs w:val="16"/>
                              </w:rPr>
                              <w:t>Η διοίκηση έχει την ευθύνη για την κατάρτιση και εύλογη παρουσίαση των οικονομικών καταστάσεων σύμφωνα με τις διατάξεις του Π.Δ. 315/1999 «Κλαδικό Λογιστικό Σχέδιο Οργανισμών Τοπικής Αυτοδιοίκησης», όπως και για εκείνες τις δικλίδες εσωτερικού ελέγχου που η διοίκηση καθορίζει ως απαραίτητες, ώστε να καθίσταται δυνατή η κατάρτιση οικονομικών καταστάσεων απαλλαγμένων από ουσιώδες σφάλμα, που οφείλεται είτε σε απάτη είτε σε λάθος.</w:t>
                            </w:r>
                          </w:p>
                          <w:p>
                            <w:pPr>
                              <w:pStyle w:val="NormalWeb"/>
                              <w:spacing w:lineRule="exact" w:line="340" w:beforeAutospacing="0" w:before="0" w:afterAutospacing="0" w:after="160"/>
                              <w:jc w:val="both"/>
                              <w:rPr>
                                <w:rFonts w:ascii="Arial" w:hAnsi="Arial" w:cs="Arial"/>
                                <w:sz w:val="16"/>
                                <w:szCs w:val="16"/>
                              </w:rPr>
                            </w:pPr>
                            <w:r>
                              <w:rPr>
                                <w:rFonts w:eastAsia="Times New Roman" w:cs="Arial" w:ascii="Arial" w:hAnsi="Arial"/>
                                <w:b/>
                                <w:bCs/>
                                <w:color w:val="000000"/>
                                <w:sz w:val="16"/>
                                <w:szCs w:val="16"/>
                              </w:rPr>
                              <w:t>Ευθύνες Ελεγκτή για τον Έλεγχο των Οικονομικών Καταστάσεων</w:t>
                            </w:r>
                          </w:p>
                          <w:p>
                            <w:pPr>
                              <w:pStyle w:val="NormalWeb"/>
                              <w:spacing w:lineRule="auto" w:line="254" w:beforeAutospacing="0" w:before="0" w:afterAutospacing="0" w:after="160"/>
                              <w:jc w:val="both"/>
                              <w:rPr>
                                <w:rFonts w:ascii="Arial" w:hAnsi="Arial" w:cs="Arial"/>
                                <w:sz w:val="16"/>
                                <w:szCs w:val="16"/>
                              </w:rPr>
                            </w:pPr>
                            <w:r>
                              <w:rPr>
                                <w:rFonts w:eastAsia="Times New Roman" w:cs="Arial" w:ascii="Arial" w:hAnsi="Arial"/>
                                <w:color w:val="000000"/>
                                <w:sz w:val="16"/>
                                <w:szCs w:val="16"/>
                              </w:rPr>
                              <w:t>Οι στόχοι μας είναι να αποκτήσουμε εύλογη διασφάλιση για το κατά πόσο οι οικονομικές καταστάσεις, στο σύνολο τους, είναι απαλλαγμένες από ουσιώδες σφάλμα, που οφείλεται είτε σε απάτη είτε σε λάθος και να εκδώσουμε έκθεση ελεγκτή, η οποία περιλαμβάνει τη γνώμη μας. Η εύλογη διασφάλιση συνιστά διασφάλιση υψηλού επιπέδου, αλλά δεν είναι εγγύηση ότι ο έλεγχος που διενεργείται σύμφωνα με τα ΔΠΕ, όπως αυτά έχουν ενσωματωθεί στην Ελληνική Νομοθεσία, θα εντοπίζει πάντα ένα ουσιώδες σφάλμα, όταν αυτό υπάρχει. Σφάλματα δύναται να προκύψουν από απάτη ή από λάθος και θεωρούνται ουσιώδη όταν, μεμονωμένα ή αθροιστικά, θα μπορούσε εύλογα να αναμένεται ότι θα επηρέαζαν τις οικονομικές αποφάσεις των χρηστών, που λαμβάνονται με βάση αυτές τις οικονομικές καταστάσεις. Ως καθήκον του ελέγχου, σύμφωνα με τα ΔΠΕ όπως αυτά έχουν ενσωματωθεί στην Ελληνική Νομοθεσία, ασκούμε επαγγελματική κρίση και διατηρούμε επαγγελματικό σκεπτικισμό καθ’ όλη τη διάρκεια του ελέγχου. Επίσης: Εντοπίζουμε και αξιολογούμε τους κινδύνους ουσιώδους σφάλματος στις οικονομικές καταστάσεις, που οφείλεται είτε σε απάτη είτε σε λάθος, σχεδιάζοντας και διενεργώντας ελεγκτικές διαδικασίες που ανταποκρίνονται στους κινδύνους αυτούς και αποκτούμε ελεγκτικά τεκμήρια που είναι επαρκή και κατάλληλα για να παρέχουν βάση για την γνώμη μας. Ο κίνδυνος μη εντοπισμού ουσιώδους σφάλματος που οφείλεται σε απάτη είναι υψηλότερος από αυτόν που οφείλεται σε λάθος, καθώς η απάτη μπορεί να εμπεριέχει συμπαιγνία, πλαστογραφία, εσκεμμένες παραλείψεις, ψευδείς διαβεβαιώσεις ή παράκαμψη των δικλίδων εσωτερικού ελέγχου. Κατανοούμε τις δικλίδες εσωτερικού ελέγχου που σχετίζονται με τον έλεγχο, με σκοπό το σχεδιασμό ελεγκτικών διαδικασιών κατάλληλων για τις περιστάσεις, αλλά όχι με σκοπό την διατύπωση γνώμης επί της αποτελεσματικότητας των δικλίδων εσωτερικού ελέγχου της Εταιρείας. Αξιολογούμε την καταλληλότητα των λογιστικών αρχών και μεθόδων που χρησιμοποιήθηκαν και το εύλογο των λογιστικών εκτιμήσεων και των σχετικών γνωστοποιήσεων που έγιναν από τη Διοίκηση.  Αξιολογούμε τη συνολική παρουσίαση, τη δομή και το περιεχόμενο των οικονομικών καταστάσεων, συμπεριλαμβανομένων των γνωστοποιήσεων, καθώς και το κατά πόσο οι οικονομικές καταστάσεις απεικονίζουν τις υποκείμενες συναλλαγές και τα γεγονότα με τρόπο που επιτυγχάνεται η εύλογη παρουσίαση. Μεταξύ άλλων θεμάτων, κοινοποιούμε στη διοίκηση, το σχεδιαζόμενο εύρος και το χρονοδιάγραμμα του ελέγχου, καθώς και σημαντικά ευρήματα του ελέγχου, συμπεριλαμβανομένων όποιων σημαντικών ελλείψεων στις δικλίδες εσωτερικού ελέγχου εντοπίζουμε κατά τη διάρκεια του ελέγχου μας.</w:t>
                            </w:r>
                          </w:p>
                          <w:p>
                            <w:pPr>
                              <w:pStyle w:val="NormalWeb"/>
                              <w:spacing w:lineRule="exact" w:line="360" w:beforeAutospacing="0" w:before="0" w:afterAutospacing="0" w:after="160"/>
                              <w:jc w:val="both"/>
                              <w:rPr>
                                <w:rFonts w:ascii="Arial" w:hAnsi="Arial" w:cs="Arial"/>
                                <w:sz w:val="16"/>
                                <w:szCs w:val="16"/>
                              </w:rPr>
                            </w:pPr>
                            <w:r>
                              <w:rPr>
                                <w:rFonts w:eastAsia="Times New Roman" w:cs="Arial" w:ascii="Arial" w:hAnsi="Arial"/>
                                <w:b/>
                                <w:bCs/>
                                <w:color w:val="000000"/>
                                <w:sz w:val="16"/>
                                <w:szCs w:val="16"/>
                              </w:rPr>
                              <w:t>Έκθεση επί Άλλων Νομικών και Κανονιστικών Απαιτήσεων</w:t>
                            </w:r>
                          </w:p>
                          <w:p>
                            <w:pPr>
                              <w:pStyle w:val="NormalWeb"/>
                              <w:spacing w:lineRule="exact" w:line="340" w:beforeAutospacing="0" w:before="0" w:afterAutospacing="0" w:after="160"/>
                              <w:jc w:val="both"/>
                              <w:rPr>
                                <w:rFonts w:ascii="Arial" w:hAnsi="Arial" w:cs="Arial"/>
                                <w:sz w:val="16"/>
                                <w:szCs w:val="16"/>
                              </w:rPr>
                            </w:pPr>
                            <w:r>
                              <w:rPr>
                                <w:rFonts w:eastAsia="Times New Roman" w:cs="Arial" w:ascii="Arial" w:hAnsi="Arial"/>
                                <w:color w:val="000000"/>
                                <w:sz w:val="16"/>
                                <w:szCs w:val="16"/>
                              </w:rPr>
                              <w:t>Επαληθεύσαμε τη συμφωνία και την αντιστοίχιση του περιεχομένου της Έκθεσης Διαχειρίσεως της Οικονομικής Επιτροπής προς το Δημοτικό Συμβούλιο με τις ανωτέρω οικονομικές καταστάσεις.</w:t>
                            </w:r>
                          </w:p>
                          <w:p>
                            <w:pPr>
                              <w:pStyle w:val="NormalWeb"/>
                              <w:spacing w:beforeAutospacing="0" w:before="0" w:afterAutospacing="0" w:after="0"/>
                              <w:jc w:val="center"/>
                              <w:rPr>
                                <w:rFonts w:ascii="Arial" w:hAnsi="Arial" w:cs="Arial"/>
                                <w:sz w:val="16"/>
                                <w:szCs w:val="16"/>
                              </w:rPr>
                            </w:pPr>
                            <w:r>
                              <w:rPr>
                                <w:rFonts w:cs="Arial" w:ascii="Arial" w:hAnsi="Arial"/>
                                <w:color w:val="000000"/>
                                <w:sz w:val="16"/>
                                <w:szCs w:val="16"/>
                                <w:lang w:val="x-none"/>
                              </w:rPr>
                              <w:t xml:space="preserve">Αθήνα, </w:t>
                            </w:r>
                            <w:r>
                              <w:rPr>
                                <w:rFonts w:cs="Arial" w:ascii="Arial" w:hAnsi="Arial"/>
                                <w:color w:val="000000"/>
                                <w:sz w:val="16"/>
                                <w:szCs w:val="16"/>
                              </w:rPr>
                              <w:t>1 Οκτωβρίου</w:t>
                            </w:r>
                            <w:r>
                              <w:rPr>
                                <w:rFonts w:cs="Arial" w:ascii="Arial" w:hAnsi="Arial"/>
                                <w:color w:val="000000"/>
                                <w:sz w:val="16"/>
                                <w:szCs w:val="16"/>
                                <w:lang w:val="x-none"/>
                              </w:rPr>
                              <w:t xml:space="preserve"> 20</w:t>
                            </w:r>
                            <w:r>
                              <w:rPr>
                                <w:rFonts w:cs="Arial" w:ascii="Arial" w:hAnsi="Arial"/>
                                <w:color w:val="000000"/>
                                <w:sz w:val="16"/>
                                <w:szCs w:val="16"/>
                              </w:rPr>
                              <w:t>18</w:t>
                            </w:r>
                          </w:p>
                          <w:p>
                            <w:pPr>
                              <w:pStyle w:val="NormalWeb"/>
                              <w:spacing w:beforeAutospacing="0" w:before="0" w:afterAutospacing="0" w:after="0"/>
                              <w:jc w:val="center"/>
                              <w:rPr>
                                <w:rFonts w:ascii="Arial" w:hAnsi="Arial" w:cs="Arial"/>
                                <w:sz w:val="16"/>
                                <w:szCs w:val="16"/>
                              </w:rPr>
                            </w:pPr>
                            <w:r>
                              <w:rPr>
                                <w:rFonts w:cs="Arial" w:ascii="Arial" w:hAnsi="Arial"/>
                                <w:color w:val="000000"/>
                                <w:sz w:val="16"/>
                                <w:szCs w:val="16"/>
                              </w:rPr>
                              <w:t> </w:t>
                            </w:r>
                          </w:p>
                          <w:p>
                            <w:pPr>
                              <w:pStyle w:val="NormalWeb"/>
                              <w:spacing w:beforeAutospacing="0" w:before="0" w:afterAutospacing="0" w:after="0"/>
                              <w:jc w:val="center"/>
                              <w:rPr>
                                <w:rFonts w:ascii="Arial" w:hAnsi="Arial" w:cs="Arial"/>
                                <w:sz w:val="16"/>
                                <w:szCs w:val="16"/>
                              </w:rPr>
                            </w:pPr>
                            <w:r>
                              <w:rPr>
                                <w:rFonts w:cs="Arial" w:ascii="Arial" w:hAnsi="Arial"/>
                                <w:color w:val="000000"/>
                                <w:sz w:val="16"/>
                                <w:szCs w:val="16"/>
                                <w:lang w:val="x-none"/>
                              </w:rPr>
                              <w:t>ΟΡΚΩΤΟΣ ΕΛΕΓΚΤΗΣ ΛΟΓΙΣΤΗΣ</w:t>
                            </w:r>
                          </w:p>
                          <w:p>
                            <w:pPr>
                              <w:pStyle w:val="NormalWeb"/>
                              <w:spacing w:beforeAutospacing="0" w:before="0" w:afterAutospacing="0" w:after="0"/>
                              <w:jc w:val="center"/>
                              <w:rPr>
                                <w:rFonts w:ascii="Arial" w:hAnsi="Arial" w:cs="Arial"/>
                                <w:sz w:val="16"/>
                                <w:szCs w:val="16"/>
                              </w:rPr>
                            </w:pPr>
                            <w:r>
                              <w:rPr>
                                <w:rFonts w:cs="Arial" w:ascii="Arial" w:hAnsi="Arial"/>
                                <w:color w:val="000000"/>
                                <w:sz w:val="16"/>
                                <w:szCs w:val="16"/>
                                <w:lang w:val="x-none"/>
                              </w:rPr>
                              <w:t>ΔΡΟΣΟΣ ΔΗΜΗΤΡΙΟΣ</w:t>
                            </w:r>
                          </w:p>
                          <w:p>
                            <w:pPr>
                              <w:pStyle w:val="NormalWeb"/>
                              <w:spacing w:beforeAutospacing="0" w:before="0" w:afterAutospacing="0" w:after="0"/>
                              <w:jc w:val="center"/>
                              <w:rPr>
                                <w:rFonts w:ascii="Arial" w:hAnsi="Arial" w:cs="Arial"/>
                                <w:sz w:val="16"/>
                                <w:szCs w:val="16"/>
                              </w:rPr>
                            </w:pPr>
                            <w:r>
                              <w:rPr>
                                <w:rFonts w:cs="Arial" w:ascii="Arial" w:hAnsi="Arial"/>
                                <w:color w:val="000000"/>
                                <w:sz w:val="16"/>
                                <w:szCs w:val="16"/>
                                <w:lang w:val="x-none"/>
                              </w:rPr>
                              <w:t> </w:t>
                            </w:r>
                          </w:p>
                          <w:p>
                            <w:pPr>
                              <w:pStyle w:val="NormalWeb"/>
                              <w:spacing w:beforeAutospacing="0" w:before="0" w:afterAutospacing="0" w:after="0"/>
                              <w:jc w:val="center"/>
                              <w:rPr>
                                <w:rFonts w:ascii="Arial" w:hAnsi="Arial" w:cs="Arial"/>
                                <w:sz w:val="16"/>
                                <w:szCs w:val="16"/>
                              </w:rPr>
                            </w:pPr>
                            <w:r>
                              <w:rPr>
                                <w:rFonts w:cs="Arial" w:ascii="Arial" w:hAnsi="Arial"/>
                                <w:color w:val="000000"/>
                                <w:sz w:val="16"/>
                                <w:szCs w:val="16"/>
                                <w:lang w:val="x-none"/>
                              </w:rPr>
                              <w:t> </w:t>
                            </w:r>
                          </w:p>
                          <w:p>
                            <w:pPr>
                              <w:pStyle w:val="NormalWeb"/>
                              <w:spacing w:beforeAutospacing="0" w:before="0" w:afterAutospacing="0" w:after="0"/>
                              <w:jc w:val="center"/>
                              <w:rPr>
                                <w:rFonts w:ascii="Arial" w:hAnsi="Arial" w:cs="Arial"/>
                                <w:sz w:val="16"/>
                                <w:szCs w:val="16"/>
                              </w:rPr>
                            </w:pPr>
                            <w:r>
                              <w:rPr>
                                <w:rFonts w:cs="Arial" w:ascii="Arial" w:hAnsi="Arial"/>
                                <w:color w:val="000000"/>
                                <w:sz w:val="16"/>
                                <w:szCs w:val="16"/>
                                <w:lang w:val="x-none"/>
                              </w:rPr>
                              <w:t>ΑΜ ΣΟΕΛ 31371 – ΑΜ ΕΛΤΕ 1264</w:t>
                            </w:r>
                          </w:p>
                          <w:p>
                            <w:pPr>
                              <w:pStyle w:val="NormalWeb"/>
                              <w:spacing w:beforeAutospacing="0" w:before="0" w:afterAutospacing="0" w:after="0"/>
                              <w:jc w:val="center"/>
                              <w:rPr>
                                <w:rFonts w:ascii="Arial" w:hAnsi="Arial" w:cs="Arial"/>
                                <w:sz w:val="16"/>
                                <w:szCs w:val="16"/>
                              </w:rPr>
                            </w:pPr>
                            <w:r>
                              <w:rPr>
                                <w:rFonts w:cs="Arial" w:ascii="Arial" w:hAnsi="Arial"/>
                                <w:color w:val="000000"/>
                                <w:sz w:val="16"/>
                                <w:szCs w:val="16"/>
                                <w:lang w:val="en-US"/>
                              </w:rPr>
                              <w:t>AUDIT</w:t>
                            </w:r>
                            <w:r>
                              <w:rPr>
                                <w:rFonts w:cs="Arial" w:ascii="Arial" w:hAnsi="Arial"/>
                                <w:color w:val="000000"/>
                                <w:sz w:val="16"/>
                                <w:szCs w:val="16"/>
                              </w:rPr>
                              <w:t xml:space="preserve"> </w:t>
                            </w:r>
                            <w:r>
                              <w:rPr>
                                <w:rFonts w:cs="Arial" w:ascii="Arial" w:hAnsi="Arial"/>
                                <w:color w:val="000000"/>
                                <w:sz w:val="16"/>
                                <w:szCs w:val="16"/>
                                <w:lang w:val="en-US"/>
                              </w:rPr>
                              <w:t>OPINION</w:t>
                            </w:r>
                            <w:r>
                              <w:rPr>
                                <w:rFonts w:cs="Arial" w:ascii="Arial" w:hAnsi="Arial"/>
                                <w:color w:val="000000"/>
                                <w:sz w:val="16"/>
                                <w:szCs w:val="16"/>
                              </w:rPr>
                              <w:t xml:space="preserve"> Ε.</w:t>
                            </w:r>
                            <w:r>
                              <w:rPr>
                                <w:rFonts w:cs="Arial" w:ascii="Arial" w:hAnsi="Arial"/>
                                <w:color w:val="000000"/>
                                <w:sz w:val="16"/>
                                <w:szCs w:val="16"/>
                                <w:lang w:val="x-none"/>
                              </w:rPr>
                              <w:t>Π</w:t>
                            </w:r>
                            <w:r>
                              <w:rPr>
                                <w:rFonts w:cs="Arial" w:ascii="Arial" w:hAnsi="Arial"/>
                                <w:color w:val="000000"/>
                                <w:sz w:val="16"/>
                                <w:szCs w:val="16"/>
                              </w:rPr>
                              <w:t>.</w:t>
                            </w:r>
                            <w:r>
                              <w:rPr>
                                <w:rFonts w:cs="Arial" w:ascii="Arial" w:hAnsi="Arial"/>
                                <w:color w:val="000000"/>
                                <w:sz w:val="16"/>
                                <w:szCs w:val="16"/>
                                <w:lang w:val="x-none"/>
                              </w:rPr>
                              <w:t>Ε</w:t>
                            </w:r>
                            <w:r>
                              <w:rPr>
                                <w:rFonts w:cs="Arial" w:ascii="Arial" w:hAnsi="Arial"/>
                                <w:color w:val="000000"/>
                                <w:sz w:val="16"/>
                                <w:szCs w:val="16"/>
                              </w:rPr>
                              <w:t>. (</w:t>
                            </w:r>
                            <w:r>
                              <w:rPr>
                                <w:rFonts w:cs="Arial" w:ascii="Arial" w:hAnsi="Arial"/>
                                <w:color w:val="000000"/>
                                <w:sz w:val="16"/>
                                <w:szCs w:val="16"/>
                                <w:lang w:val="x-none"/>
                              </w:rPr>
                              <w:t>ΑΜ ΣΟΕΛ</w:t>
                            </w:r>
                            <w:r>
                              <w:rPr>
                                <w:rFonts w:cs="Arial" w:ascii="Arial" w:hAnsi="Arial"/>
                                <w:color w:val="000000"/>
                                <w:sz w:val="16"/>
                                <w:szCs w:val="16"/>
                              </w:rPr>
                              <w:t xml:space="preserve"> 175- </w:t>
                            </w:r>
                            <w:r>
                              <w:rPr>
                                <w:rFonts w:cs="Arial" w:ascii="Arial" w:hAnsi="Arial"/>
                                <w:color w:val="000000"/>
                                <w:sz w:val="16"/>
                                <w:szCs w:val="16"/>
                                <w:lang w:val="x-none"/>
                              </w:rPr>
                              <w:t>ΑΜ ΕΛΤΕ</w:t>
                            </w:r>
                            <w:r>
                              <w:rPr>
                                <w:rFonts w:cs="Arial" w:ascii="Arial" w:hAnsi="Arial"/>
                                <w:color w:val="000000"/>
                                <w:sz w:val="16"/>
                                <w:szCs w:val="16"/>
                              </w:rPr>
                              <w:t xml:space="preserve"> 043)</w:t>
                            </w:r>
                          </w:p>
                          <w:p>
                            <w:pPr>
                              <w:pStyle w:val="NormalWeb"/>
                              <w:spacing w:beforeAutospacing="0" w:before="0" w:afterAutospacing="0" w:after="0"/>
                              <w:jc w:val="center"/>
                              <w:rPr/>
                            </w:pPr>
                            <w:r>
                              <w:rPr>
                                <w:rFonts w:cs="Arial" w:ascii="Arial" w:hAnsi="Arial"/>
                                <w:color w:val="000000"/>
                                <w:sz w:val="16"/>
                                <w:szCs w:val="16"/>
                                <w:lang w:val="x-none"/>
                              </w:rPr>
                              <w:t>ΧΡΥΣΟΣΤΟΜΟΥ ΣΜΥΡΝΗΣ 79 ΜΟΣΧΑΤΟ ΑΤΤΙΚΗΣ</w:t>
                            </w:r>
                          </w:p>
                        </w:txbxContent>
                      </wps:txbx>
                      <wps:bodyPr>
                        <a:noAutofit/>
                      </wps:bodyPr>
                    </wps:wsp>
                  </a:graphicData>
                </a:graphic>
              </wp:anchor>
            </w:drawing>
          </mc:Choice>
          <mc:Fallback>
            <w:pict>
              <v:rect id="shape_0" ID="TextBox 3" fillcolor="white" stroked="t" style="position:absolute;margin-left:-9.15pt;margin-top:-20.95pt;width:793.05pt;height:667.75pt" wp14:anchorId="40628A76">
                <w10:wrap type="square"/>
                <v:fill o:detectmouseclick="t" type="solid" color2="black"/>
                <v:stroke color="gray" weight="9360" joinstyle="round" endcap="flat"/>
                <v:textbox>
                  <w:txbxContent>
                    <w:p>
                      <w:pPr>
                        <w:pStyle w:val="NormalWeb"/>
                        <w:spacing w:beforeAutospacing="0" w:before="0" w:afterAutospacing="0" w:after="0"/>
                        <w:jc w:val="center"/>
                        <w:rPr>
                          <w:rFonts w:ascii="Arial" w:hAnsi="Arial" w:cs="Arial"/>
                          <w:sz w:val="16"/>
                          <w:szCs w:val="16"/>
                        </w:rPr>
                      </w:pPr>
                      <w:r>
                        <w:rPr>
                          <w:rFonts w:cs="Arial" w:ascii="Arial" w:hAnsi="Arial"/>
                          <w:b/>
                          <w:bCs/>
                          <w:color w:val="000000"/>
                          <w:sz w:val="16"/>
                          <w:szCs w:val="16"/>
                        </w:rPr>
                        <w:t>Έκθεση Ελέγχου Ανεξάρτητου Ορκωτού Ελεγκτή Λογιστή </w:t>
                      </w:r>
                    </w:p>
                    <w:p>
                      <w:pPr>
                        <w:pStyle w:val="NormalWeb"/>
                        <w:spacing w:beforeAutospacing="0" w:before="0" w:afterAutospacing="0" w:after="0"/>
                        <w:jc w:val="center"/>
                        <w:rPr>
                          <w:rFonts w:ascii="Arial" w:hAnsi="Arial" w:cs="Arial"/>
                          <w:sz w:val="16"/>
                          <w:szCs w:val="16"/>
                        </w:rPr>
                      </w:pPr>
                      <w:r>
                        <w:rPr>
                          <w:rFonts w:cs="Arial" w:ascii="Arial" w:hAnsi="Arial"/>
                          <w:b/>
                          <w:bCs/>
                          <w:color w:val="000000"/>
                          <w:sz w:val="16"/>
                          <w:szCs w:val="16"/>
                        </w:rPr>
                        <w:t>Προς το Δημοτικό Συμβούλιο του Δήμου Ζηρού</w:t>
                      </w:r>
                    </w:p>
                    <w:p>
                      <w:pPr>
                        <w:pStyle w:val="NormalWeb"/>
                        <w:spacing w:lineRule="exact" w:line="340" w:beforeAutospacing="0" w:before="0" w:afterAutospacing="0" w:after="160"/>
                        <w:rPr>
                          <w:rFonts w:ascii="Arial" w:hAnsi="Arial" w:cs="Arial"/>
                          <w:sz w:val="16"/>
                          <w:szCs w:val="16"/>
                        </w:rPr>
                      </w:pPr>
                      <w:r>
                        <w:rPr>
                          <w:rFonts w:eastAsia="Times New Roman" w:cs="Arial" w:ascii="Arial" w:hAnsi="Arial"/>
                          <w:b/>
                          <w:bCs/>
                          <w:color w:val="000000"/>
                          <w:sz w:val="16"/>
                          <w:szCs w:val="16"/>
                        </w:rPr>
                        <w:t>Γνώμη με Επιφύλαξη</w:t>
                      </w:r>
                    </w:p>
                    <w:p>
                      <w:pPr>
                        <w:pStyle w:val="NormalWeb"/>
                        <w:spacing w:lineRule="auto" w:line="254" w:beforeAutospacing="0" w:before="0" w:afterAutospacing="0" w:after="160"/>
                        <w:rPr>
                          <w:rFonts w:ascii="Arial" w:hAnsi="Arial" w:eastAsia="Times New Roman" w:cs="Arial"/>
                          <w:b/>
                          <w:b/>
                          <w:bCs/>
                          <w:color w:val="000000"/>
                          <w:sz w:val="16"/>
                          <w:szCs w:val="16"/>
                        </w:rPr>
                      </w:pPr>
                      <w:r>
                        <w:rPr>
                          <w:rFonts w:eastAsia="Times New Roman" w:cs="Arial" w:ascii="Arial" w:hAnsi="Arial"/>
                          <w:color w:val="000000"/>
                          <w:sz w:val="16"/>
                          <w:szCs w:val="16"/>
                        </w:rPr>
                        <w:t xml:space="preserve"> </w:t>
                      </w:r>
                      <w:r>
                        <w:rPr>
                          <w:rFonts w:eastAsia="Times New Roman" w:cs="Arial" w:ascii="Arial" w:hAnsi="Arial"/>
                          <w:color w:val="000000"/>
                          <w:sz w:val="16"/>
                          <w:szCs w:val="16"/>
                        </w:rPr>
                        <w:t>Έχουμε ελέγξει τις συνημμένες οικονομικές καταστάσεις του Δήμου Ζηρού, οι οποίες αποτελούνται από τον ισολογισμό της 31ης Δεκεμβρίου 2017, την κατάσταση αποτελεσμάτων και τον πίνακα διάθεσης αποτελεσμάτων της χρήσεως που έληξε την ημερομηνία αυτή, καθώς και το σχετικό προσάρτημα. Κατά τη γνώμη μας, εκτός από τις επιπτώσεις των θεμάτων που μνημονεύονται  στην παράγραφο «Βάση για Γνώμη με Επιφύλαξη», οι ανωτέρω οικονομικές καταστάσεις παρουσιάζουν εύλογα, από κάθε ουσιώδη άποψη, την οικονομική θέση του Δήμου Ζηρού κατά την 31η Δεκεμβρίου 2017 και τη χρηματοοικονομική του επίδοση για τη χρήση που έληξε την ημερομηνία αυτή σύμφωνα με το Π.Δ. 315/1999 “Κλαδικό Λογιστικό Σχέδιο Οργανισμών Τοπικής Αυτοδιοίκησης”</w:t>
                      </w:r>
                      <w:r>
                        <w:rPr>
                          <w:rFonts w:eastAsia="Times New Roman" w:cs="Arial" w:ascii="Arial" w:hAnsi="Arial"/>
                          <w:b/>
                          <w:bCs/>
                          <w:color w:val="000000"/>
                          <w:sz w:val="16"/>
                          <w:szCs w:val="16"/>
                        </w:rPr>
                        <w:t>.</w:t>
                      </w:r>
                    </w:p>
                    <w:p>
                      <w:pPr>
                        <w:pStyle w:val="NormalWeb"/>
                        <w:spacing w:lineRule="auto" w:line="254" w:beforeAutospacing="0" w:before="0" w:afterAutospacing="0" w:after="160"/>
                        <w:rPr>
                          <w:rFonts w:ascii="Arial" w:hAnsi="Arial" w:eastAsia="Times New Roman" w:cs="Arial"/>
                          <w:color w:val="000000"/>
                          <w:sz w:val="16"/>
                          <w:szCs w:val="16"/>
                        </w:rPr>
                      </w:pPr>
                      <w:r>
                        <w:rPr>
                          <w:rFonts w:eastAsia="Times New Roman" w:cs="Arial" w:ascii="Arial" w:hAnsi="Arial"/>
                          <w:b/>
                          <w:bCs/>
                          <w:color w:val="000000"/>
                          <w:sz w:val="16"/>
                          <w:szCs w:val="16"/>
                        </w:rPr>
                        <w:t>Βάση για Γνώμη με Επιφύλαξη</w:t>
                      </w:r>
                      <w:r>
                        <w:rPr>
                          <w:rFonts w:eastAsia="Times New Roman" w:cs="Arial" w:ascii="Arial" w:hAnsi="Arial"/>
                          <w:color w:val="000000"/>
                          <w:sz w:val="16"/>
                          <w:szCs w:val="16"/>
                        </w:rPr>
                        <w:t xml:space="preserve"> </w:t>
                      </w:r>
                    </w:p>
                    <w:p>
                      <w:pPr>
                        <w:pStyle w:val="NormalWeb"/>
                        <w:spacing w:lineRule="auto" w:line="254" w:beforeAutospacing="0" w:before="0" w:afterAutospacing="0" w:after="160"/>
                        <w:rPr>
                          <w:rFonts w:ascii="Arial" w:hAnsi="Arial" w:cs="Arial"/>
                          <w:sz w:val="16"/>
                          <w:szCs w:val="16"/>
                        </w:rPr>
                      </w:pPr>
                      <w:r>
                        <w:rPr>
                          <w:rFonts w:eastAsia="Times New Roman" w:cs="Arial" w:ascii="Arial" w:hAnsi="Arial"/>
                          <w:color w:val="000000"/>
                          <w:sz w:val="16"/>
                          <w:szCs w:val="16"/>
                        </w:rPr>
                        <w:t>Από τον έλεγχό μας προέκυψαν τα εξής θέματα: 1) Στο λογαριασμό του Ενεργητικού Γ. ΙΙΙ.1.«Τίτλοι πάγιας επένδυσης» ποσού 885.025,75€, απεικονίζεται η συμμετοχή του Δήμου σε μια Δημοτική του επιχείρηση, που αποτιμήθηκε σύμφωνα με τις διατάξεις του Π.Δ. 315/1999, στην αξία κτήσεώς της, η οποία ανέρχεται στο ποσό των 96.305,94€. Η λογιστική καθαρή θέση της επιχείρησης αυτής, όπως προκύπτει από τον ισολογισμό της χρήσεως 2017, έχει καταστεί αρνητική. Κατά παρέκκλιση των λογιστικών αρχών, που προβλέπονται από την Ελληνική Νομοθεσία (κωδ. Ν. 2190/1920), δεν έχει σχηματιστεί πρόβλεψη υποτίμησης αυτών των μετοχών για την προκύπτουσα διαφορά ποσού € 96.305,94, με συνέπεια η αξία του λογαριασμού αυτού, τα αποτελέσματα χρήσης και τα Ίδια Κεφάλαια να εμφανίζονται ισόποσα αυξημένα. 2) Δεν λάβαμε καθόλου απαντητικές επιστολές σχετικά με τα ακίνητα που έχει στην κυριότητά του ο Δήμος και για τυχόν υφιστάμενα εμπράγματα βάρη επ΄ αυτών.</w:t>
                      </w:r>
                    </w:p>
                    <w:p>
                      <w:pPr>
                        <w:pStyle w:val="NormalWeb"/>
                        <w:spacing w:lineRule="auto" w:line="254" w:beforeAutospacing="0" w:before="0" w:afterAutospacing="0" w:after="160"/>
                        <w:jc w:val="both"/>
                        <w:rPr>
                          <w:rFonts w:ascii="Arial" w:hAnsi="Arial" w:cs="Arial"/>
                          <w:sz w:val="16"/>
                          <w:szCs w:val="16"/>
                        </w:rPr>
                      </w:pPr>
                      <w:r>
                        <w:rPr>
                          <w:rFonts w:eastAsia="Times New Roman" w:cs="Arial" w:ascii="Arial" w:hAnsi="Arial"/>
                          <w:b/>
                          <w:bCs/>
                          <w:color w:val="000000"/>
                          <w:sz w:val="16"/>
                          <w:szCs w:val="16"/>
                        </w:rPr>
                        <w:t>Ευθύνες της Διοίκησης επί των Οικονομικών Καταστάσεων</w:t>
                      </w:r>
                    </w:p>
                    <w:p>
                      <w:pPr>
                        <w:pStyle w:val="NormalWeb"/>
                        <w:spacing w:lineRule="auto" w:line="254" w:beforeAutospacing="0" w:before="0" w:afterAutospacing="0" w:after="160"/>
                        <w:jc w:val="both"/>
                        <w:rPr>
                          <w:rFonts w:ascii="Arial" w:hAnsi="Arial" w:cs="Arial"/>
                          <w:sz w:val="16"/>
                          <w:szCs w:val="16"/>
                        </w:rPr>
                      </w:pPr>
                      <w:r>
                        <w:rPr>
                          <w:rFonts w:eastAsia="Times New Roman" w:cs="Arial" w:ascii="Arial" w:hAnsi="Arial"/>
                          <w:color w:val="000000"/>
                          <w:sz w:val="16"/>
                          <w:szCs w:val="16"/>
                        </w:rPr>
                        <w:t>Η διοίκηση έχει την ευθύνη για την κατάρτιση και εύλογη παρουσίαση των οικονομικών καταστάσεων σύμφωνα με τις διατάξεις του Π.Δ. 315/1999 «Κλαδικό Λογιστικό Σχέδιο Οργανισμών Τοπικής Αυτοδιοίκησης», όπως και για εκείνες τις δικλίδες εσωτερικού ελέγχου που η διοίκηση καθορίζει ως απαραίτητες, ώστε να καθίσταται δυνατή η κατάρτιση οικονομικών καταστάσεων απαλλαγμένων από ουσιώδες σφάλμα, που οφείλεται είτε σε απάτη είτε σε λάθος.</w:t>
                      </w:r>
                    </w:p>
                    <w:p>
                      <w:pPr>
                        <w:pStyle w:val="NormalWeb"/>
                        <w:spacing w:lineRule="exact" w:line="340" w:beforeAutospacing="0" w:before="0" w:afterAutospacing="0" w:after="160"/>
                        <w:jc w:val="both"/>
                        <w:rPr>
                          <w:rFonts w:ascii="Arial" w:hAnsi="Arial" w:cs="Arial"/>
                          <w:sz w:val="16"/>
                          <w:szCs w:val="16"/>
                        </w:rPr>
                      </w:pPr>
                      <w:r>
                        <w:rPr>
                          <w:rFonts w:eastAsia="Times New Roman" w:cs="Arial" w:ascii="Arial" w:hAnsi="Arial"/>
                          <w:b/>
                          <w:bCs/>
                          <w:color w:val="000000"/>
                          <w:sz w:val="16"/>
                          <w:szCs w:val="16"/>
                        </w:rPr>
                        <w:t>Ευθύνες Ελεγκτή για τον Έλεγχο των Οικονομικών Καταστάσεων</w:t>
                      </w:r>
                    </w:p>
                    <w:p>
                      <w:pPr>
                        <w:pStyle w:val="NormalWeb"/>
                        <w:spacing w:lineRule="auto" w:line="254" w:beforeAutospacing="0" w:before="0" w:afterAutospacing="0" w:after="160"/>
                        <w:jc w:val="both"/>
                        <w:rPr>
                          <w:rFonts w:ascii="Arial" w:hAnsi="Arial" w:cs="Arial"/>
                          <w:sz w:val="16"/>
                          <w:szCs w:val="16"/>
                        </w:rPr>
                      </w:pPr>
                      <w:r>
                        <w:rPr>
                          <w:rFonts w:eastAsia="Times New Roman" w:cs="Arial" w:ascii="Arial" w:hAnsi="Arial"/>
                          <w:color w:val="000000"/>
                          <w:sz w:val="16"/>
                          <w:szCs w:val="16"/>
                        </w:rPr>
                        <w:t>Οι στόχοι μας είναι να αποκτήσουμε εύλογη διασφάλιση για το κατά πόσο οι οικονομικές καταστάσεις, στο σύνολο τους, είναι απαλλαγμένες από ουσιώδες σφάλμα, που οφείλεται είτε σε απάτη είτε σε λάθος και να εκδώσουμε έκθεση ελεγκτή, η οποία περιλαμβάνει τη γνώμη μας. Η εύλογη διασφάλιση συνιστά διασφάλιση υψηλού επιπέδου, αλλά δεν είναι εγγύηση ότι ο έλεγχος που διενεργείται σύμφωνα με τα ΔΠΕ, όπως αυτά έχουν ενσωματωθεί στην Ελληνική Νομοθεσία, θα εντοπίζει πάντα ένα ουσιώδες σφάλμα, όταν αυτό υπάρχει. Σφάλματα δύναται να προκύψουν από απάτη ή από λάθος και θεωρούνται ουσιώδη όταν, μεμονωμένα ή αθροιστικά, θα μπορούσε εύλογα να αναμένεται ότι θα επηρέαζαν τις οικονομικές αποφάσεις των χρηστών, που λαμβάνονται με βάση αυτές τις οικονομικές καταστάσεις. Ως καθήκον του ελέγχου, σύμφωνα με τα ΔΠΕ όπως αυτά έχουν ενσωματωθεί στην Ελληνική Νομοθεσία, ασκούμε επαγγελματική κρίση και διατηρούμε επαγγελματικό σκεπτικισμό καθ’ όλη τη διάρκεια του ελέγχου. Επίσης: Εντοπίζουμε και αξιολογούμε τους κινδύνους ουσιώδους σφάλματος στις οικονομικές καταστάσεις, που οφείλεται είτε σε απάτη είτε σε λάθος, σχεδιάζοντας και διενεργώντας ελεγκτικές διαδικασίες που ανταποκρίνονται στους κινδύνους αυτούς και αποκτούμε ελεγκτικά τεκμήρια που είναι επαρκή και κατάλληλα για να παρέχουν βάση για την γνώμη μας. Ο κίνδυνος μη εντοπισμού ουσιώδους σφάλματος που οφείλεται σε απάτη είναι υψηλότερος από αυτόν που οφείλεται σε λάθος, καθώς η απάτη μπορεί να εμπεριέχει συμπαιγνία, πλαστογραφία, εσκεμμένες παραλείψεις, ψευδείς διαβεβαιώσεις ή παράκαμψη των δικλίδων εσωτερικού ελέγχου. Κατανοούμε τις δικλίδες εσωτερικού ελέγχου που σχετίζονται με τον έλεγχο, με σκοπό το σχεδιασμό ελεγκτικών διαδικασιών κατάλληλων για τις περιστάσεις, αλλά όχι με σκοπό την διατύπωση γνώμης επί της αποτελεσματικότητας των δικλίδων εσωτερικού ελέγχου της Εταιρείας. Αξιολογούμε την καταλληλότητα των λογιστικών αρχών και μεθόδων που χρησιμοποιήθηκαν και το εύλογο των λογιστικών εκτιμήσεων και των σχετικών γνωστοποιήσεων που έγιναν από τη Διοίκηση.  Αξιολογούμε τη συνολική παρουσίαση, τη δομή και το περιεχόμενο των οικονομικών καταστάσεων, συμπεριλαμβανομένων των γνωστοποιήσεων, καθώς και το κατά πόσο οι οικονομικές καταστάσεις απεικονίζουν τις υποκείμενες συναλλαγές και τα γεγονότα με τρόπο που επιτυγχάνεται η εύλογη παρουσίαση. Μεταξύ άλλων θεμάτων, κοινοποιούμε στη διοίκηση, το σχεδιαζόμενο εύρος και το χρονοδιάγραμμα του ελέγχου, καθώς και σημαντικά ευρήματα του ελέγχου, συμπεριλαμβανομένων όποιων σημαντικών ελλείψεων στις δικλίδες εσωτερικού ελέγχου εντοπίζουμε κατά τη διάρκεια του ελέγχου μας.</w:t>
                      </w:r>
                    </w:p>
                    <w:p>
                      <w:pPr>
                        <w:pStyle w:val="NormalWeb"/>
                        <w:spacing w:lineRule="exact" w:line="360" w:beforeAutospacing="0" w:before="0" w:afterAutospacing="0" w:after="160"/>
                        <w:jc w:val="both"/>
                        <w:rPr>
                          <w:rFonts w:ascii="Arial" w:hAnsi="Arial" w:cs="Arial"/>
                          <w:sz w:val="16"/>
                          <w:szCs w:val="16"/>
                        </w:rPr>
                      </w:pPr>
                      <w:r>
                        <w:rPr>
                          <w:rFonts w:eastAsia="Times New Roman" w:cs="Arial" w:ascii="Arial" w:hAnsi="Arial"/>
                          <w:b/>
                          <w:bCs/>
                          <w:color w:val="000000"/>
                          <w:sz w:val="16"/>
                          <w:szCs w:val="16"/>
                        </w:rPr>
                        <w:t>Έκθεση επί Άλλων Νομικών και Κανονιστικών Απαιτήσεων</w:t>
                      </w:r>
                    </w:p>
                    <w:p>
                      <w:pPr>
                        <w:pStyle w:val="NormalWeb"/>
                        <w:spacing w:lineRule="exact" w:line="340" w:beforeAutospacing="0" w:before="0" w:afterAutospacing="0" w:after="160"/>
                        <w:jc w:val="both"/>
                        <w:rPr>
                          <w:rFonts w:ascii="Arial" w:hAnsi="Arial" w:cs="Arial"/>
                          <w:sz w:val="16"/>
                          <w:szCs w:val="16"/>
                        </w:rPr>
                      </w:pPr>
                      <w:r>
                        <w:rPr>
                          <w:rFonts w:eastAsia="Times New Roman" w:cs="Arial" w:ascii="Arial" w:hAnsi="Arial"/>
                          <w:color w:val="000000"/>
                          <w:sz w:val="16"/>
                          <w:szCs w:val="16"/>
                        </w:rPr>
                        <w:t>Επαληθεύσαμε τη συμφωνία και την αντιστοίχιση του περιεχομένου της Έκθεσης Διαχειρίσεως της Οικονομικής Επιτροπής προς το Δημοτικό Συμβούλιο με τις ανωτέρω οικονομικές καταστάσεις.</w:t>
                      </w:r>
                    </w:p>
                    <w:p>
                      <w:pPr>
                        <w:pStyle w:val="NormalWeb"/>
                        <w:spacing w:beforeAutospacing="0" w:before="0" w:afterAutospacing="0" w:after="0"/>
                        <w:jc w:val="center"/>
                        <w:rPr>
                          <w:rFonts w:ascii="Arial" w:hAnsi="Arial" w:cs="Arial"/>
                          <w:sz w:val="16"/>
                          <w:szCs w:val="16"/>
                        </w:rPr>
                      </w:pPr>
                      <w:r>
                        <w:rPr>
                          <w:rFonts w:cs="Arial" w:ascii="Arial" w:hAnsi="Arial"/>
                          <w:color w:val="000000"/>
                          <w:sz w:val="16"/>
                          <w:szCs w:val="16"/>
                          <w:lang w:val="x-none"/>
                        </w:rPr>
                        <w:t xml:space="preserve">Αθήνα, </w:t>
                      </w:r>
                      <w:r>
                        <w:rPr>
                          <w:rFonts w:cs="Arial" w:ascii="Arial" w:hAnsi="Arial"/>
                          <w:color w:val="000000"/>
                          <w:sz w:val="16"/>
                          <w:szCs w:val="16"/>
                        </w:rPr>
                        <w:t>1 Οκτωβρίου</w:t>
                      </w:r>
                      <w:r>
                        <w:rPr>
                          <w:rFonts w:cs="Arial" w:ascii="Arial" w:hAnsi="Arial"/>
                          <w:color w:val="000000"/>
                          <w:sz w:val="16"/>
                          <w:szCs w:val="16"/>
                          <w:lang w:val="x-none"/>
                        </w:rPr>
                        <w:t xml:space="preserve"> 20</w:t>
                      </w:r>
                      <w:r>
                        <w:rPr>
                          <w:rFonts w:cs="Arial" w:ascii="Arial" w:hAnsi="Arial"/>
                          <w:color w:val="000000"/>
                          <w:sz w:val="16"/>
                          <w:szCs w:val="16"/>
                        </w:rPr>
                        <w:t>18</w:t>
                      </w:r>
                    </w:p>
                    <w:p>
                      <w:pPr>
                        <w:pStyle w:val="NormalWeb"/>
                        <w:spacing w:beforeAutospacing="0" w:before="0" w:afterAutospacing="0" w:after="0"/>
                        <w:jc w:val="center"/>
                        <w:rPr>
                          <w:rFonts w:ascii="Arial" w:hAnsi="Arial" w:cs="Arial"/>
                          <w:sz w:val="16"/>
                          <w:szCs w:val="16"/>
                        </w:rPr>
                      </w:pPr>
                      <w:r>
                        <w:rPr>
                          <w:rFonts w:cs="Arial" w:ascii="Arial" w:hAnsi="Arial"/>
                          <w:color w:val="000000"/>
                          <w:sz w:val="16"/>
                          <w:szCs w:val="16"/>
                        </w:rPr>
                        <w:t> </w:t>
                      </w:r>
                    </w:p>
                    <w:p>
                      <w:pPr>
                        <w:pStyle w:val="NormalWeb"/>
                        <w:spacing w:beforeAutospacing="0" w:before="0" w:afterAutospacing="0" w:after="0"/>
                        <w:jc w:val="center"/>
                        <w:rPr>
                          <w:rFonts w:ascii="Arial" w:hAnsi="Arial" w:cs="Arial"/>
                          <w:sz w:val="16"/>
                          <w:szCs w:val="16"/>
                        </w:rPr>
                      </w:pPr>
                      <w:r>
                        <w:rPr>
                          <w:rFonts w:cs="Arial" w:ascii="Arial" w:hAnsi="Arial"/>
                          <w:color w:val="000000"/>
                          <w:sz w:val="16"/>
                          <w:szCs w:val="16"/>
                          <w:lang w:val="x-none"/>
                        </w:rPr>
                        <w:t>ΟΡΚΩΤΟΣ ΕΛΕΓΚΤΗΣ ΛΟΓΙΣΤΗΣ</w:t>
                      </w:r>
                    </w:p>
                    <w:p>
                      <w:pPr>
                        <w:pStyle w:val="NormalWeb"/>
                        <w:spacing w:beforeAutospacing="0" w:before="0" w:afterAutospacing="0" w:after="0"/>
                        <w:jc w:val="center"/>
                        <w:rPr>
                          <w:rFonts w:ascii="Arial" w:hAnsi="Arial" w:cs="Arial"/>
                          <w:sz w:val="16"/>
                          <w:szCs w:val="16"/>
                        </w:rPr>
                      </w:pPr>
                      <w:r>
                        <w:rPr>
                          <w:rFonts w:cs="Arial" w:ascii="Arial" w:hAnsi="Arial"/>
                          <w:color w:val="000000"/>
                          <w:sz w:val="16"/>
                          <w:szCs w:val="16"/>
                          <w:lang w:val="x-none"/>
                        </w:rPr>
                        <w:t>ΔΡΟΣΟΣ ΔΗΜΗΤΡΙΟΣ</w:t>
                      </w:r>
                    </w:p>
                    <w:p>
                      <w:pPr>
                        <w:pStyle w:val="NormalWeb"/>
                        <w:spacing w:beforeAutospacing="0" w:before="0" w:afterAutospacing="0" w:after="0"/>
                        <w:jc w:val="center"/>
                        <w:rPr>
                          <w:rFonts w:ascii="Arial" w:hAnsi="Arial" w:cs="Arial"/>
                          <w:sz w:val="16"/>
                          <w:szCs w:val="16"/>
                        </w:rPr>
                      </w:pPr>
                      <w:r>
                        <w:rPr>
                          <w:rFonts w:cs="Arial" w:ascii="Arial" w:hAnsi="Arial"/>
                          <w:color w:val="000000"/>
                          <w:sz w:val="16"/>
                          <w:szCs w:val="16"/>
                          <w:lang w:val="x-none"/>
                        </w:rPr>
                        <w:t> </w:t>
                      </w:r>
                    </w:p>
                    <w:p>
                      <w:pPr>
                        <w:pStyle w:val="NormalWeb"/>
                        <w:spacing w:beforeAutospacing="0" w:before="0" w:afterAutospacing="0" w:after="0"/>
                        <w:jc w:val="center"/>
                        <w:rPr>
                          <w:rFonts w:ascii="Arial" w:hAnsi="Arial" w:cs="Arial"/>
                          <w:sz w:val="16"/>
                          <w:szCs w:val="16"/>
                        </w:rPr>
                      </w:pPr>
                      <w:r>
                        <w:rPr>
                          <w:rFonts w:cs="Arial" w:ascii="Arial" w:hAnsi="Arial"/>
                          <w:color w:val="000000"/>
                          <w:sz w:val="16"/>
                          <w:szCs w:val="16"/>
                          <w:lang w:val="x-none"/>
                        </w:rPr>
                        <w:t> </w:t>
                      </w:r>
                    </w:p>
                    <w:p>
                      <w:pPr>
                        <w:pStyle w:val="NormalWeb"/>
                        <w:spacing w:beforeAutospacing="0" w:before="0" w:afterAutospacing="0" w:after="0"/>
                        <w:jc w:val="center"/>
                        <w:rPr>
                          <w:rFonts w:ascii="Arial" w:hAnsi="Arial" w:cs="Arial"/>
                          <w:sz w:val="16"/>
                          <w:szCs w:val="16"/>
                        </w:rPr>
                      </w:pPr>
                      <w:r>
                        <w:rPr>
                          <w:rFonts w:cs="Arial" w:ascii="Arial" w:hAnsi="Arial"/>
                          <w:color w:val="000000"/>
                          <w:sz w:val="16"/>
                          <w:szCs w:val="16"/>
                          <w:lang w:val="x-none"/>
                        </w:rPr>
                        <w:t>ΑΜ ΣΟΕΛ 31371 – ΑΜ ΕΛΤΕ 1264</w:t>
                      </w:r>
                    </w:p>
                    <w:p>
                      <w:pPr>
                        <w:pStyle w:val="NormalWeb"/>
                        <w:spacing w:beforeAutospacing="0" w:before="0" w:afterAutospacing="0" w:after="0"/>
                        <w:jc w:val="center"/>
                        <w:rPr>
                          <w:rFonts w:ascii="Arial" w:hAnsi="Arial" w:cs="Arial"/>
                          <w:sz w:val="16"/>
                          <w:szCs w:val="16"/>
                        </w:rPr>
                      </w:pPr>
                      <w:r>
                        <w:rPr>
                          <w:rFonts w:cs="Arial" w:ascii="Arial" w:hAnsi="Arial"/>
                          <w:color w:val="000000"/>
                          <w:sz w:val="16"/>
                          <w:szCs w:val="16"/>
                          <w:lang w:val="en-US"/>
                        </w:rPr>
                        <w:t>AUDIT</w:t>
                      </w:r>
                      <w:r>
                        <w:rPr>
                          <w:rFonts w:cs="Arial" w:ascii="Arial" w:hAnsi="Arial"/>
                          <w:color w:val="000000"/>
                          <w:sz w:val="16"/>
                          <w:szCs w:val="16"/>
                        </w:rPr>
                        <w:t xml:space="preserve"> </w:t>
                      </w:r>
                      <w:r>
                        <w:rPr>
                          <w:rFonts w:cs="Arial" w:ascii="Arial" w:hAnsi="Arial"/>
                          <w:color w:val="000000"/>
                          <w:sz w:val="16"/>
                          <w:szCs w:val="16"/>
                          <w:lang w:val="en-US"/>
                        </w:rPr>
                        <w:t>OPINION</w:t>
                      </w:r>
                      <w:r>
                        <w:rPr>
                          <w:rFonts w:cs="Arial" w:ascii="Arial" w:hAnsi="Arial"/>
                          <w:color w:val="000000"/>
                          <w:sz w:val="16"/>
                          <w:szCs w:val="16"/>
                        </w:rPr>
                        <w:t xml:space="preserve"> Ε.</w:t>
                      </w:r>
                      <w:r>
                        <w:rPr>
                          <w:rFonts w:cs="Arial" w:ascii="Arial" w:hAnsi="Arial"/>
                          <w:color w:val="000000"/>
                          <w:sz w:val="16"/>
                          <w:szCs w:val="16"/>
                          <w:lang w:val="x-none"/>
                        </w:rPr>
                        <w:t>Π</w:t>
                      </w:r>
                      <w:r>
                        <w:rPr>
                          <w:rFonts w:cs="Arial" w:ascii="Arial" w:hAnsi="Arial"/>
                          <w:color w:val="000000"/>
                          <w:sz w:val="16"/>
                          <w:szCs w:val="16"/>
                        </w:rPr>
                        <w:t>.</w:t>
                      </w:r>
                      <w:r>
                        <w:rPr>
                          <w:rFonts w:cs="Arial" w:ascii="Arial" w:hAnsi="Arial"/>
                          <w:color w:val="000000"/>
                          <w:sz w:val="16"/>
                          <w:szCs w:val="16"/>
                          <w:lang w:val="x-none"/>
                        </w:rPr>
                        <w:t>Ε</w:t>
                      </w:r>
                      <w:r>
                        <w:rPr>
                          <w:rFonts w:cs="Arial" w:ascii="Arial" w:hAnsi="Arial"/>
                          <w:color w:val="000000"/>
                          <w:sz w:val="16"/>
                          <w:szCs w:val="16"/>
                        </w:rPr>
                        <w:t>. (</w:t>
                      </w:r>
                      <w:r>
                        <w:rPr>
                          <w:rFonts w:cs="Arial" w:ascii="Arial" w:hAnsi="Arial"/>
                          <w:color w:val="000000"/>
                          <w:sz w:val="16"/>
                          <w:szCs w:val="16"/>
                          <w:lang w:val="x-none"/>
                        </w:rPr>
                        <w:t>ΑΜ ΣΟΕΛ</w:t>
                      </w:r>
                      <w:r>
                        <w:rPr>
                          <w:rFonts w:cs="Arial" w:ascii="Arial" w:hAnsi="Arial"/>
                          <w:color w:val="000000"/>
                          <w:sz w:val="16"/>
                          <w:szCs w:val="16"/>
                        </w:rPr>
                        <w:t xml:space="preserve"> 175- </w:t>
                      </w:r>
                      <w:r>
                        <w:rPr>
                          <w:rFonts w:cs="Arial" w:ascii="Arial" w:hAnsi="Arial"/>
                          <w:color w:val="000000"/>
                          <w:sz w:val="16"/>
                          <w:szCs w:val="16"/>
                          <w:lang w:val="x-none"/>
                        </w:rPr>
                        <w:t>ΑΜ ΕΛΤΕ</w:t>
                      </w:r>
                      <w:r>
                        <w:rPr>
                          <w:rFonts w:cs="Arial" w:ascii="Arial" w:hAnsi="Arial"/>
                          <w:color w:val="000000"/>
                          <w:sz w:val="16"/>
                          <w:szCs w:val="16"/>
                        </w:rPr>
                        <w:t xml:space="preserve"> 043)</w:t>
                      </w:r>
                    </w:p>
                    <w:p>
                      <w:pPr>
                        <w:pStyle w:val="NormalWeb"/>
                        <w:spacing w:beforeAutospacing="0" w:before="0" w:afterAutospacing="0" w:after="0"/>
                        <w:jc w:val="center"/>
                        <w:rPr/>
                      </w:pPr>
                      <w:r>
                        <w:rPr>
                          <w:rFonts w:cs="Arial" w:ascii="Arial" w:hAnsi="Arial"/>
                          <w:color w:val="000000"/>
                          <w:sz w:val="16"/>
                          <w:szCs w:val="16"/>
                          <w:lang w:val="x-none"/>
                        </w:rPr>
                        <w:t>ΧΡΥΣΟΣΤΟΜΟΥ ΣΜΥΡΝΗΣ 79 ΜΟΣΧΑΤΟ ΑΤΤΙΚΗΣ</w:t>
                      </w:r>
                    </w:p>
                  </w:txbxContent>
                </v:textbox>
              </v:rect>
            </w:pict>
          </mc:Fallback>
        </mc:AlternateContent>
      </w:r>
    </w:p>
    <w:p>
      <w:pPr>
        <w:pStyle w:val="Normal"/>
        <w:rPr/>
      </w:pPr>
      <w:r>
        <w:rPr/>
      </w:r>
    </w:p>
    <w:sectPr>
      <w:type w:val="nextPage"/>
      <w:pgSz w:orient="landscape" w:w="16838" w:h="11906"/>
      <w:pgMar w:left="720" w:right="720" w:header="0" w:top="720" w:footer="0" w:bottom="72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swiss"/>
    <w:pitch w:val="variable"/>
  </w:font>
  <w:font w:name="Times New Roman">
    <w:charset w:val="a1"/>
    <w:family w:val="roman"/>
    <w:pitch w:val="variable"/>
  </w:font>
  <w:font w:name="Arial">
    <w:charset w:val="a1"/>
    <w:family w:val="roman"/>
    <w:pitch w:val="variable"/>
  </w:font>
</w:fonts>
</file>

<file path=word/settings.xml><?xml version="1.0" encoding="utf-8"?>
<w:settings xmlns:w="http://schemas.openxmlformats.org/wordprocessingml/2006/main">
  <w:zoom w:percent="7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pacing w:lineRule="auto" w:line="259"/>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el-GR" w:eastAsia="en-US" w:bidi="ar-SA"/>
    </w:rPr>
  </w:style>
  <w:style w:type="character" w:styleId="DefaultParagraphFont" w:default="1">
    <w:name w:val="Default Paragraph Font"/>
    <w:uiPriority w:val="1"/>
    <w:semiHidden/>
    <w:unhideWhenUsed/>
    <w:qFormat/>
    <w:rPr/>
  </w:style>
  <w:style w:type="paragraph" w:styleId="Style14">
    <w:name w:val="Επικεφαλίδα"/>
    <w:basedOn w:val="Normal"/>
    <w:next w:val="Style15"/>
    <w:qFormat/>
    <w:pPr>
      <w:keepNext/>
      <w:spacing w:before="240" w:after="120"/>
    </w:pPr>
    <w:rPr>
      <w:rFonts w:ascii="Liberation Sans" w:hAnsi="Liberation Sans" w:eastAsia="Microsoft YaHei" w:cs="Arial"/>
      <w:sz w:val="28"/>
      <w:szCs w:val="28"/>
    </w:rPr>
  </w:style>
  <w:style w:type="paragraph" w:styleId="Style15">
    <w:name w:val="Σώμα κειμένου"/>
    <w:basedOn w:val="Normal"/>
    <w:pPr>
      <w:spacing w:lineRule="auto" w:line="288" w:before="0" w:after="140"/>
    </w:pPr>
    <w:rPr/>
  </w:style>
  <w:style w:type="paragraph" w:styleId="Style16">
    <w:name w:val="Λίστα"/>
    <w:basedOn w:val="Style15"/>
    <w:pPr/>
    <w:rPr>
      <w:rFonts w:cs="Arial"/>
    </w:rPr>
  </w:style>
  <w:style w:type="paragraph" w:styleId="Style17">
    <w:name w:val="Υπόμνημα"/>
    <w:basedOn w:val="Normal"/>
    <w:pPr>
      <w:suppressLineNumbers/>
      <w:spacing w:before="120" w:after="120"/>
    </w:pPr>
    <w:rPr>
      <w:rFonts w:cs="Arial"/>
      <w:i/>
      <w:iCs/>
      <w:sz w:val="24"/>
      <w:szCs w:val="24"/>
    </w:rPr>
  </w:style>
  <w:style w:type="paragraph" w:styleId="Style18">
    <w:name w:val="Ευρετήριο"/>
    <w:basedOn w:val="Normal"/>
    <w:qFormat/>
    <w:pPr>
      <w:suppressLineNumbers/>
    </w:pPr>
    <w:rPr>
      <w:rFonts w:cs="Arial"/>
    </w:rPr>
  </w:style>
  <w:style w:type="paragraph" w:styleId="NormalWeb">
    <w:name w:val="Normal (Web)"/>
    <w:basedOn w:val="Normal"/>
    <w:uiPriority w:val="99"/>
    <w:semiHidden/>
    <w:unhideWhenUsed/>
    <w:qFormat/>
    <w:rsid w:val="00b76230"/>
    <w:pPr>
      <w:spacing w:lineRule="auto" w:line="240" w:beforeAutospacing="1" w:afterAutospacing="1"/>
    </w:pPr>
    <w:rPr>
      <w:rFonts w:ascii="Times New Roman" w:hAnsi="Times New Roman" w:eastAsia="" w:cs="Times New Roman" w:eastAsiaTheme="minorEastAsia"/>
      <w:sz w:val="24"/>
      <w:szCs w:val="24"/>
      <w:lang w:eastAsia="el-GR"/>
    </w:rPr>
  </w:style>
  <w:style w:type="paragraph" w:styleId="Style19">
    <w:name w:val="Περιεχόμενα πλαισίου"/>
    <w:basedOn w:val="Normal"/>
    <w:qFormat/>
    <w:pPr/>
    <w:rPr/>
  </w:style>
  <w:style w:type="numbering" w:styleId="NoList" w:default="1">
    <w:name w:val="No List"/>
    <w:uiPriority w:val="99"/>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Application>LibreOffice/5.0.3.2$Windows_X86_64 LibreOffice_project/e5f16313668ac592c1bfb310f4390624e3dbfb75</Application>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2018-10-09T10:12:00Z</dcterms:created>
  <dc:creator>AUDIT  OPINION</dc:creator>
  <dc:language>el-GR</dc:language>
  <cp:lastModifiedBy>AUDIT  OPINION</cp:lastModifiedBy>
  <cp:lastPrinted>2018-10-09T10:30:00Z</cp:lastPrinted>
  <dcterms:modified xsi:type="dcterms:W3CDTF">2018-10-09T10:31:00Z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