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442" w:type="dxa"/>
        <w:jc w:val="left"/>
        <w:tblInd w:w="68"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15" w:type="dxa"/>
          <w:left w:w="58" w:type="dxa"/>
          <w:bottom w:w="0" w:type="dxa"/>
          <w:right w:w="68" w:type="dxa"/>
        </w:tblCellMar>
        <w:tblLook w:firstRow="1" w:noVBand="0" w:lastRow="0" w:firstColumn="1" w:lastColumn="0" w:noHBand="0" w:val="00a0"/>
      </w:tblPr>
      <w:tblGrid>
        <w:gridCol w:w="1785"/>
        <w:gridCol w:w="6656"/>
      </w:tblGrid>
      <w:tr>
        <w:trPr>
          <w:trHeight w:val="1100" w:hRule="atLeast"/>
        </w:trPr>
        <w:tc>
          <w:tcPr>
            <w:tcW w:w="8441" w:type="dxa"/>
            <w:gridSpan w:val="2"/>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BBE0E3" w:val="clear"/>
            <w:tcMar>
              <w:left w:w="58" w:type="dxa"/>
            </w:tcMar>
            <w:vAlign w:val="center"/>
          </w:tcPr>
          <w:p>
            <w:pPr>
              <w:pStyle w:val="Normal"/>
              <w:spacing w:before="0" w:after="200"/>
              <w:jc w:val="center"/>
              <w:rPr/>
            </w:pPr>
            <w:r>
              <w:rPr/>
              <mc:AlternateContent>
                <mc:Choice Requires="wps">
                  <w:drawing>
                    <wp:anchor behindDoc="0" distT="0" distB="0" distL="114300" distR="114300" simplePos="0" locked="0" layoutInCell="1" allowOverlap="1" relativeHeight="2" wp14:anchorId="5AA0CFF4">
                      <wp:simplePos x="0" y="0"/>
                      <wp:positionH relativeFrom="column">
                        <wp:posOffset>945515</wp:posOffset>
                      </wp:positionH>
                      <wp:positionV relativeFrom="paragraph">
                        <wp:posOffset>9525</wp:posOffset>
                      </wp:positionV>
                      <wp:extent cx="3658235" cy="495935"/>
                      <wp:effectExtent l="0" t="0" r="0" b="0"/>
                      <wp:wrapNone/>
                      <wp:docPr id="1" name="Ορθογώνιο 3"/>
                      <a:graphic xmlns:a="http://schemas.openxmlformats.org/drawingml/2006/main">
                        <a:graphicData uri="http://schemas.microsoft.com/office/word/2010/wordprocessingShape">
                          <wps:wsp>
                            <wps:cNvSpPr/>
                            <wps:spPr>
                              <a:xfrm>
                                <a:off x="0" y="0"/>
                                <a:ext cx="3657600" cy="495360"/>
                              </a:xfrm>
                              <a:prstGeom prst="rect">
                                <a:avLst/>
                              </a:prstGeom>
                              <a:ln>
                                <a:noFill/>
                              </a:ln>
                              <a:effectLst>
                                <a:innerShdw blurRad="63500" dir="2700000" dist="50800">
                                  <a:srgbClr val="000000">
                                    <a:alpha val="50000"/>
                                  </a:srgbClr>
                                </a:innerShdw>
                              </a:effectLst>
                            </wps:spPr>
                            <wps:style>
                              <a:lnRef idx="2">
                                <a:schemeClr val="accent6"/>
                              </a:lnRef>
                              <a:fillRef idx="1">
                                <a:schemeClr val="lt1"/>
                              </a:fillRef>
                              <a:effectRef idx="0">
                                <a:schemeClr val="accent6"/>
                              </a:effectRef>
                              <a:fontRef idx="minor"/>
                            </wps:style>
                            <wps:txbx>
                              <w:txbxContent>
                                <w:p>
                                  <w:pPr>
                                    <w:pStyle w:val="Style19"/>
                                    <w:spacing w:before="0" w:after="200"/>
                                    <w:jc w:val="center"/>
                                    <w:rPr>
                                      <w:color w:val="000000"/>
                                    </w:rPr>
                                  </w:pPr>
                                  <w:r>
                                    <w:rPr>
                                      <w:b/>
                                      <w:color w:val="000000"/>
                                    </w:rPr>
                                    <w:t>Επιχειρησιακό Πρόγραμμα «Υποδομές Μεταφορών, Περιβάλλον και Αειφόρος Ανάπτυξη 2014-2020»</w:t>
                                  </w:r>
                                </w:p>
                              </w:txbxContent>
                            </wps:txbx>
                            <wps:bodyPr anchor="ctr">
                              <a:prstTxWarp prst="textNoShape"/>
                              <a:noAutofit/>
                            </wps:bodyPr>
                          </wps:wsp>
                        </a:graphicData>
                      </a:graphic>
                    </wp:anchor>
                  </w:drawing>
                </mc:Choice>
                <mc:Fallback>
                  <w:pict>
                    <v:rect id="shape_0" ID="Ορθογώνιο 3" fillcolor="white" stroked="f" style="position:absolute;margin-left:74.45pt;margin-top:0.75pt;width:287.95pt;height:38.95pt" wp14:anchorId="5AA0CFF4">
                      <w10:wrap type="square"/>
                      <v:fill o:detectmouseclick="t" type="solid" color2="black"/>
                      <v:stroke color="#3465a4" weight="25560" joinstyle="round" endcap="flat"/>
                      <v:textbox>
                        <w:txbxContent>
                          <w:p>
                            <w:pPr>
                              <w:pStyle w:val="Style19"/>
                              <w:spacing w:before="0" w:after="200"/>
                              <w:jc w:val="center"/>
                              <w:rPr>
                                <w:color w:val="000000"/>
                              </w:rPr>
                            </w:pPr>
                            <w:r>
                              <w:rPr>
                                <w:b/>
                                <w:color w:val="000000"/>
                              </w:rPr>
                              <w:t>Επιχειρησιακό Πρόγραμμα «Υποδομές Μεταφορών, Περιβάλλον και Αειφόρος Ανάπτυξη 2014-2020»</w:t>
                            </w:r>
                          </w:p>
                        </w:txbxContent>
                      </v:textbox>
                    </v:rect>
                  </w:pict>
                </mc:Fallback>
              </mc:AlternateContent>
            </w:r>
          </w:p>
        </w:tc>
      </w:tr>
      <w:tr>
        <w:trPr>
          <w:trHeight w:val="764" w:hRule="atLeast"/>
        </w:trPr>
        <w:tc>
          <w:tcPr>
            <w:tcW w:w="1785" w:type="dxa"/>
            <w:tcBorders>
              <w:top w:val="single" w:sz="24"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pPr>
            <w:r>
              <w:rPr>
                <w:b/>
                <w:bCs/>
              </w:rPr>
              <w:t>Τίτλος</w:t>
            </w:r>
          </w:p>
        </w:tc>
        <w:tc>
          <w:tcPr>
            <w:tcW w:w="6656" w:type="dxa"/>
            <w:tcBorders>
              <w:top w:val="single" w:sz="24" w:space="0" w:color="FFFFFF"/>
              <w:left w:val="single" w:sz="8" w:space="0" w:color="FFFFFF"/>
              <w:bottom w:val="single" w:sz="8" w:space="0" w:color="FFFFFF"/>
              <w:right w:val="single" w:sz="8" w:space="0" w:color="FFFFFF"/>
              <w:insideH w:val="single" w:sz="8" w:space="0" w:color="FFFFFF"/>
              <w:insideV w:val="single" w:sz="8" w:space="0" w:color="FFFFFF"/>
            </w:tcBorders>
            <w:shd w:color="auto" w:fill="E7F3F4" w:val="clear"/>
            <w:tcMar>
              <w:left w:w="58" w:type="dxa"/>
            </w:tcMar>
            <w:vAlign w:val="center"/>
          </w:tcPr>
          <w:p>
            <w:pPr>
              <w:pStyle w:val="Normal"/>
              <w:spacing w:before="0" w:after="0"/>
              <w:rPr>
                <w:rFonts w:cs="Tahoma"/>
                <w:b/>
                <w:b/>
                <w:color w:val="000000"/>
              </w:rPr>
            </w:pPr>
            <w:r>
              <w:rPr>
                <w:rFonts w:cs="Tahoma"/>
                <w:b/>
                <w:color w:val="000000"/>
              </w:rPr>
              <w:t>Εσωτερικό δίκτυο αποχέτευσης ακαθάρτων στον οικισμό Θεσπρωτικού της Τ.Κ. Θεσπρωτικού του Δήμου Ζηρού</w:t>
            </w:r>
          </w:p>
        </w:tc>
      </w:tr>
      <w:tr>
        <w:trPr>
          <w:trHeight w:val="815" w:hRule="atLeast"/>
        </w:trPr>
        <w:tc>
          <w:tcPr>
            <w:tcW w:w="1785"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pPr>
            <w:r>
              <w:rPr>
                <w:b/>
                <w:bCs/>
              </w:rPr>
              <w:t xml:space="preserve">Φορέας Υλοποίησης </w:t>
            </w:r>
          </w:p>
        </w:tc>
        <w:tc>
          <w:tcPr>
            <w:tcW w:w="6656"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F3F9FA" w:val="clear"/>
            <w:tcMar>
              <w:left w:w="58" w:type="dxa"/>
            </w:tcMar>
            <w:vAlign w:val="center"/>
          </w:tcPr>
          <w:p>
            <w:pPr>
              <w:pStyle w:val="Normal"/>
              <w:spacing w:before="0" w:after="0"/>
              <w:rPr>
                <w:b/>
                <w:b/>
              </w:rPr>
            </w:pPr>
            <w:r>
              <w:rPr>
                <w:rFonts w:cs="Tahoma"/>
                <w:b/>
                <w:color w:val="000000"/>
              </w:rPr>
              <w:t>ΔΗΜΟΣ ΖΗΡΟΥ</w:t>
            </w:r>
          </w:p>
        </w:tc>
      </w:tr>
      <w:tr>
        <w:trPr>
          <w:trHeight w:val="493" w:hRule="atLeast"/>
        </w:trPr>
        <w:tc>
          <w:tcPr>
            <w:tcW w:w="1785"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rFonts w:cs="Tahoma"/>
                <w:b/>
                <w:b/>
                <w:color w:val="000000"/>
              </w:rPr>
            </w:pPr>
            <w:r>
              <w:rPr>
                <w:rFonts w:cs="Tahoma"/>
                <w:b/>
                <w:color w:val="000000"/>
              </w:rPr>
              <w:t xml:space="preserve">Προϋπολογισμός </w:t>
            </w:r>
          </w:p>
        </w:tc>
        <w:tc>
          <w:tcPr>
            <w:tcW w:w="6656"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E7F3F4" w:val="clear"/>
            <w:tcMar>
              <w:left w:w="58" w:type="dxa"/>
            </w:tcMar>
            <w:vAlign w:val="center"/>
          </w:tcPr>
          <w:p>
            <w:pPr>
              <w:pStyle w:val="Normal"/>
              <w:spacing w:before="0" w:after="0"/>
              <w:rPr>
                <w:rFonts w:cs="Tahoma"/>
                <w:b/>
                <w:b/>
                <w:color w:val="000000"/>
              </w:rPr>
            </w:pPr>
            <w:r>
              <w:rPr>
                <w:rFonts w:cs="Tahoma"/>
                <w:b/>
                <w:color w:val="000000"/>
              </w:rPr>
              <w:t>1.845.500,00 €</w:t>
            </w:r>
          </w:p>
        </w:tc>
      </w:tr>
      <w:tr>
        <w:trPr>
          <w:trHeight w:val="526" w:hRule="atLeast"/>
        </w:trPr>
        <w:tc>
          <w:tcPr>
            <w:tcW w:w="1785"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pPr>
            <w:r>
              <w:rPr>
                <w:b/>
                <w:bCs/>
              </w:rPr>
              <w:t xml:space="preserve">Διαρθρωτικό Ταμείο </w:t>
            </w:r>
          </w:p>
        </w:tc>
        <w:tc>
          <w:tcPr>
            <w:tcW w:w="6656"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F3F9FA" w:val="clear"/>
            <w:tcMar>
              <w:left w:w="58" w:type="dxa"/>
            </w:tcMar>
            <w:vAlign w:val="center"/>
          </w:tcPr>
          <w:p>
            <w:pPr>
              <w:pStyle w:val="Normal"/>
              <w:spacing w:before="0" w:after="0"/>
              <w:rPr>
                <w:b/>
                <w:b/>
                <w:color w:val="FF0000"/>
              </w:rPr>
            </w:pPr>
            <w:r>
              <w:rPr>
                <w:b/>
              </w:rPr>
              <w:t>ΤΑΜΕΙΟ ΣΥΝΟΧΗΣ</w:t>
            </w:r>
          </w:p>
        </w:tc>
      </w:tr>
      <w:tr>
        <w:trPr>
          <w:trHeight w:val="2049" w:hRule="atLeast"/>
        </w:trPr>
        <w:tc>
          <w:tcPr>
            <w:tcW w:w="1785"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pPr>
            <w:r>
              <w:rPr>
                <w:b/>
                <w:bCs/>
              </w:rPr>
              <w:t xml:space="preserve">Περιγραφή </w:t>
            </w:r>
          </w:p>
        </w:tc>
        <w:tc>
          <w:tcPr>
            <w:tcW w:w="6656"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E7F3F4" w:val="clear"/>
            <w:tcMar>
              <w:left w:w="58" w:type="dxa"/>
            </w:tcMar>
            <w:vAlign w:val="center"/>
          </w:tcPr>
          <w:p>
            <w:pPr>
              <w:pStyle w:val="Normal"/>
              <w:spacing w:before="0" w:after="0"/>
              <w:rPr>
                <w:b/>
                <w:b/>
              </w:rPr>
            </w:pPr>
            <w:r>
              <w:rPr>
                <w:rFonts w:cs="Tahoma"/>
                <w:b/>
              </w:rPr>
              <w:t>Η πράξη αφορά την κατασκευή του εσωτερικού δικτύου αποχέτευσης ακαθάρτων του οικισμού Θεσπρωτικού του Δήμου Ζηρού. Το συνολικό μήκος του δικτύου ανέρχεται στα 7.594μ και συνδέεται με υφιστάμενο κεντρικό αγωγό, για την οδήγηση των λυμάτων στην ΕΕΛ Λούρου.</w:t>
            </w:r>
          </w:p>
        </w:tc>
      </w:tr>
      <w:tr>
        <w:trPr>
          <w:trHeight w:val="740" w:hRule="atLeast"/>
        </w:trPr>
        <w:tc>
          <w:tcPr>
            <w:tcW w:w="1785"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pPr>
            <w:r>
              <w:rPr>
                <w:b/>
                <w:bCs/>
              </w:rPr>
              <w:t xml:space="preserve">Στόχος </w:t>
            </w:r>
          </w:p>
        </w:tc>
        <w:tc>
          <w:tcPr>
            <w:tcW w:w="6656"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F3F9FA" w:val="clear"/>
            <w:tcMar>
              <w:left w:w="58" w:type="dxa"/>
            </w:tcMar>
            <w:vAlign w:val="center"/>
          </w:tcPr>
          <w:p>
            <w:pPr>
              <w:pStyle w:val="Normal"/>
              <w:spacing w:before="0" w:after="0"/>
              <w:rPr>
                <w:rFonts w:cs="Miriam"/>
                <w:b/>
                <w:b/>
                <w:bCs/>
                <w:iCs/>
                <w:color w:val="000000"/>
                <w:sz w:val="28"/>
                <w:szCs w:val="28"/>
                <w:lang w:bidi="he-IL"/>
              </w:rPr>
            </w:pPr>
            <w:r>
              <w:rPr>
                <w:rFonts w:cs="Tahoma"/>
                <w:b/>
                <w:color w:val="000000"/>
              </w:rPr>
              <w:t>Βελτίωση της συλλογής και επεξεργασίας αστικών λυμάτων με βάση την Οδηγία 91/271/ΕΟΚ</w:t>
            </w:r>
          </w:p>
        </w:tc>
      </w:tr>
      <w:tr>
        <w:trPr>
          <w:trHeight w:val="859" w:hRule="atLeast"/>
        </w:trPr>
        <w:tc>
          <w:tcPr>
            <w:tcW w:w="1785"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0"/>
              <w:rPr/>
            </w:pPr>
            <w:r>
              <w:rPr>
                <w:b/>
                <w:bCs/>
              </w:rPr>
              <w:t>Αποτελέσματα</w:t>
            </w:r>
          </w:p>
        </w:tc>
        <w:tc>
          <w:tcPr>
            <w:tcW w:w="6656"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E7F3F4" w:val="clear"/>
            <w:tcMar>
              <w:left w:w="58" w:type="dxa"/>
            </w:tcMar>
            <w:vAlign w:val="center"/>
          </w:tcPr>
          <w:p>
            <w:pPr>
              <w:pStyle w:val="Normal"/>
              <w:spacing w:before="0" w:after="0"/>
              <w:rPr>
                <w:b/>
                <w:b/>
                <w:color w:val="FF0000"/>
              </w:rPr>
            </w:pPr>
            <w:r>
              <w:rPr>
                <w:rFonts w:cs="Tahoma"/>
                <w:b/>
              </w:rPr>
              <w:t>Περιβαλλοντική αναβάθμιση της ευρύτερης περιοχής Λούρου – Θεσπρωτικού, με ωφελούμενο πληθυσμό</w:t>
            </w:r>
            <w:bookmarkStart w:id="0" w:name="_GoBack"/>
            <w:bookmarkEnd w:id="0"/>
            <w:r>
              <w:rPr>
                <w:rFonts w:cs="Tahoma"/>
                <w:b/>
              </w:rPr>
              <w:t xml:space="preserve"> τους κατοίκους του οικισμού Θεσπρωτικού.</w:t>
            </w:r>
          </w:p>
        </w:tc>
      </w:tr>
      <w:tr>
        <w:trPr>
          <w:trHeight w:val="1200" w:hRule="atLeast"/>
        </w:trPr>
        <w:tc>
          <w:tcPr>
            <w:tcW w:w="8441" w:type="dxa"/>
            <w:gridSpan w:val="2"/>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BBE0E3" w:val="clear"/>
            <w:tcMar>
              <w:left w:w="58" w:type="dxa"/>
            </w:tcMar>
            <w:vAlign w:val="center"/>
          </w:tcPr>
          <w:p>
            <w:pPr>
              <w:pStyle w:val="Normal"/>
              <w:spacing w:before="0" w:after="200"/>
              <w:jc w:val="center"/>
              <w:rPr/>
            </w:pPr>
            <w:r>
              <w:rPr/>
              <w:drawing>
                <wp:anchor behindDoc="0" distT="19050" distB="15875" distL="133350" distR="133350" simplePos="0" locked="0" layoutInCell="1" allowOverlap="1" relativeHeight="3">
                  <wp:simplePos x="0" y="0"/>
                  <wp:positionH relativeFrom="column">
                    <wp:posOffset>1104900</wp:posOffset>
                  </wp:positionH>
                  <wp:positionV relativeFrom="paragraph">
                    <wp:posOffset>19050</wp:posOffset>
                  </wp:positionV>
                  <wp:extent cx="3067050" cy="593725"/>
                  <wp:effectExtent l="0" t="0" r="0" b="0"/>
                  <wp:wrapNone/>
                  <wp:docPr id="3" name="Picture 6" descr="C:\PROJECTS\NEW PERIOD site\Odigos Dimosiotitas 2014-2020\banner_e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C:\PROJECTS\NEW PERIOD site\Odigos Dimosiotitas 2014-2020\banner_edet.jpg"/>
                          <pic:cNvPicPr>
                            <a:picLocks noChangeAspect="1" noChangeArrowheads="1"/>
                          </pic:cNvPicPr>
                        </pic:nvPicPr>
                        <pic:blipFill>
                          <a:blip r:embed="rId2"/>
                          <a:stretch>
                            <a:fillRect/>
                          </a:stretch>
                        </pic:blipFill>
                        <pic:spPr bwMode="auto">
                          <a:xfrm>
                            <a:off x="0" y="0"/>
                            <a:ext cx="3067050" cy="593725"/>
                          </a:xfrm>
                          <a:prstGeom prst="rect">
                            <a:avLst/>
                          </a:prstGeom>
                        </pic:spPr>
                      </pic:pic>
                    </a:graphicData>
                  </a:graphic>
                </wp:anchor>
              </w:drawing>
            </w:r>
          </w:p>
        </w:tc>
      </w:tr>
    </w:tbl>
    <w:p>
      <w:pPr>
        <w:pStyle w:val="Normal"/>
        <w:widowControl/>
        <w:bidi w:val="0"/>
        <w:spacing w:lineRule="auto" w:line="276" w:before="0" w:after="200"/>
        <w:jc w:val="left"/>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l-GR" w:eastAsia="el-G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702c"/>
    <w:pPr>
      <w:widowControl/>
      <w:bidi w:val="0"/>
      <w:spacing w:lineRule="auto" w:line="276" w:before="0" w:after="200"/>
      <w:jc w:val="left"/>
    </w:pPr>
    <w:rPr>
      <w:rFonts w:ascii="Calibri" w:hAnsi="Calibri" w:eastAsia="Calibri" w:cs="Times New Roman"/>
      <w:color w:val="auto"/>
      <w:sz w:val="22"/>
      <w:szCs w:val="22"/>
      <w:lang w:eastAsia="en-US" w:val="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locked/>
    <w:rsid w:val="0091384e"/>
    <w:rPr>
      <w:rFonts w:ascii="Tahoma" w:hAnsi="Tahoma" w:cs="Tahoma"/>
      <w:sz w:val="16"/>
      <w:szCs w:val="16"/>
    </w:rPr>
  </w:style>
  <w:style w:type="character" w:styleId="ListLabel1">
    <w:name w:val="ListLabel 1"/>
    <w:qFormat/>
    <w:rPr>
      <w:rFonts w:cs="Arial"/>
      <w:color w:val="000000"/>
      <w:sz w:val="24"/>
      <w:szCs w:val="24"/>
    </w:rPr>
  </w:style>
  <w:style w:type="paragraph" w:styleId="Style14">
    <w:name w:val="Επικεφαλίδα"/>
    <w:basedOn w:val="Normal"/>
    <w:next w:val="Style15"/>
    <w:qFormat/>
    <w:pPr>
      <w:keepNext/>
      <w:spacing w:before="240" w:after="120"/>
    </w:pPr>
    <w:rPr>
      <w:rFonts w:ascii="Liberation Sans" w:hAnsi="Liberation Sans" w:eastAsia="Microsoft YaHei" w:cs="Arial"/>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Arial"/>
    </w:rPr>
  </w:style>
  <w:style w:type="paragraph" w:styleId="Style17">
    <w:name w:val="Υπόμνημα"/>
    <w:basedOn w:val="Normal"/>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BalloonText">
    <w:name w:val="Balloon Text"/>
    <w:basedOn w:val="Normal"/>
    <w:link w:val="Char"/>
    <w:uiPriority w:val="99"/>
    <w:semiHidden/>
    <w:qFormat/>
    <w:rsid w:val="0091384e"/>
    <w:pPr>
      <w:spacing w:lineRule="auto" w:line="240" w:before="0" w:after="0"/>
    </w:pPr>
    <w:rPr>
      <w:rFonts w:ascii="Tahoma" w:hAnsi="Tahoma" w:cs="Tahoma"/>
      <w:sz w:val="16"/>
      <w:szCs w:val="16"/>
    </w:rPr>
  </w:style>
  <w:style w:type="paragraph" w:styleId="ListParagraph">
    <w:name w:val="List Paragraph"/>
    <w:basedOn w:val="Normal"/>
    <w:uiPriority w:val="99"/>
    <w:qFormat/>
    <w:rsid w:val="000707ec"/>
    <w:pPr>
      <w:spacing w:before="0" w:after="200"/>
      <w:ind w:left="720" w:hanging="0"/>
      <w:contextualSpacing/>
    </w:pPr>
    <w:rPr/>
  </w:style>
  <w:style w:type="paragraph" w:styleId="Style19">
    <w:name w:val="Περιεχόμενα πλαισίου"/>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LibreOffice/5.0.3.2$Windows_X86_64 LibreOffice_project/e5f16313668ac592c1bfb310f4390624e3dbfb75</Application>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2019-03-28T08:03:00Z</dcterms:created>
  <dc:creator>Dimos Dodonis</dc:creator>
  <dc:language>el-GR</dc:language>
  <cp:lastModifiedBy>ΠΑΠΑΗΛΙΑΣ ΑΝΑΣΤΑΣΙΟΣ</cp:lastModifiedBy>
  <dcterms:modified xsi:type="dcterms:W3CDTF">2019-03-28T08:16:00Z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