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59" w:rsidRDefault="00937E2A" w:rsidP="00D833E1">
      <w:pPr>
        <w:pStyle w:val="1"/>
        <w:jc w:val="center"/>
        <w:rPr>
          <w:b/>
          <w:color w:val="002060"/>
          <w:u w:val="single"/>
          <w:lang w:val="el-GR"/>
        </w:rPr>
      </w:pPr>
      <w:bookmarkStart w:id="0" w:name="_Toc510609889"/>
      <w:r w:rsidRPr="00364060">
        <w:rPr>
          <w:b/>
          <w:color w:val="002060"/>
          <w:u w:val="single"/>
          <w:lang w:val="el-GR"/>
        </w:rPr>
        <w:t>ΕΙΔΙΚΗ ΣΥΓΓΡΑΦΗ ΥΠΟΧΡΕΩΣΕΩΝ</w:t>
      </w:r>
      <w:bookmarkEnd w:id="0"/>
    </w:p>
    <w:p w:rsidR="00865C23" w:rsidRPr="00865C23" w:rsidRDefault="00865C23" w:rsidP="00865C23">
      <w:pPr>
        <w:rPr>
          <w:lang w:val="el-GR"/>
        </w:rPr>
      </w:pPr>
    </w:p>
    <w:tbl>
      <w:tblPr>
        <w:tblW w:w="8505" w:type="dxa"/>
        <w:tblInd w:w="-23"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tblPr>
      <w:tblGrid>
        <w:gridCol w:w="4253"/>
        <w:gridCol w:w="4252"/>
      </w:tblGrid>
      <w:tr w:rsidR="00865C23" w:rsidRPr="00110ABE" w:rsidTr="00302B59">
        <w:tc>
          <w:tcPr>
            <w:tcW w:w="4253" w:type="dxa"/>
            <w:hideMark/>
          </w:tcPr>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noProof/>
                <w:lang w:val="el-GR" w:eastAsia="el-GR"/>
              </w:rPr>
            </w:pPr>
          </w:p>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r w:rsidRPr="00865C23">
              <w:rPr>
                <w:rFonts w:asciiTheme="minorHAnsi" w:hAnsiTheme="minorHAnsi" w:cs="Tahoma"/>
                <w:noProof/>
                <w:szCs w:val="22"/>
                <w:lang w:val="el-GR" w:eastAsia="el-GR"/>
              </w:rPr>
              <w:drawing>
                <wp:inline distT="0" distB="0" distL="0" distR="0">
                  <wp:extent cx="990600" cy="9715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71550"/>
                          </a:xfrm>
                          <a:prstGeom prst="rect">
                            <a:avLst/>
                          </a:prstGeom>
                          <a:noFill/>
                          <a:ln>
                            <a:noFill/>
                          </a:ln>
                        </pic:spPr>
                      </pic:pic>
                    </a:graphicData>
                  </a:graphic>
                </wp:inline>
              </w:drawing>
            </w:r>
          </w:p>
          <w:p w:rsidR="0093373E" w:rsidRPr="00865C23" w:rsidRDefault="0093373E" w:rsidP="0093373E">
            <w:pPr>
              <w:suppressAutoHyphens w:val="0"/>
              <w:overflowPunct w:val="0"/>
              <w:autoSpaceDE w:val="0"/>
              <w:autoSpaceDN w:val="0"/>
              <w:adjustRightInd w:val="0"/>
              <w:spacing w:after="0"/>
              <w:textAlignment w:val="baseline"/>
              <w:rPr>
                <w:rFonts w:asciiTheme="minorHAnsi" w:hAnsiTheme="minorHAnsi" w:cs="Tahoma"/>
                <w:sz w:val="24"/>
                <w:lang w:val="el-GR" w:eastAsia="el-GR"/>
              </w:rPr>
            </w:pPr>
            <w:r w:rsidRPr="00865C23">
              <w:rPr>
                <w:rFonts w:asciiTheme="minorHAnsi" w:hAnsiTheme="minorHAnsi" w:cs="Tahoma"/>
                <w:sz w:val="24"/>
                <w:szCs w:val="22"/>
                <w:lang w:val="el-GR" w:eastAsia="el-GR"/>
              </w:rPr>
              <w:t>ΕΛΛΗΝΙΚΗ ΔΗΜΟΚΡΑΤΙΑ</w:t>
            </w:r>
          </w:p>
          <w:p w:rsidR="0093373E" w:rsidRPr="00386E83" w:rsidRDefault="0093373E" w:rsidP="0093373E">
            <w:pPr>
              <w:suppressAutoHyphens w:val="0"/>
              <w:overflowPunct w:val="0"/>
              <w:autoSpaceDE w:val="0"/>
              <w:autoSpaceDN w:val="0"/>
              <w:adjustRightInd w:val="0"/>
              <w:spacing w:after="0"/>
              <w:textAlignment w:val="baseline"/>
              <w:rPr>
                <w:rFonts w:asciiTheme="minorHAnsi" w:hAnsiTheme="minorHAnsi" w:cs="Tahoma"/>
                <w:sz w:val="24"/>
                <w:lang w:val="el-GR" w:eastAsia="el-GR"/>
              </w:rPr>
            </w:pPr>
            <w:r w:rsidRPr="00865C23">
              <w:rPr>
                <w:rFonts w:asciiTheme="minorHAnsi" w:hAnsiTheme="minorHAnsi" w:cs="Tahoma"/>
                <w:sz w:val="24"/>
                <w:szCs w:val="22"/>
                <w:lang w:val="el-GR" w:eastAsia="el-GR"/>
              </w:rPr>
              <w:t>ΝΟΜΟΣ</w:t>
            </w:r>
            <w:r w:rsidRPr="00386E83">
              <w:rPr>
                <w:rFonts w:asciiTheme="minorHAnsi" w:hAnsiTheme="minorHAnsi" w:cs="Tahoma"/>
                <w:sz w:val="24"/>
                <w:szCs w:val="22"/>
                <w:lang w:val="el-GR" w:eastAsia="el-GR"/>
              </w:rPr>
              <w:t xml:space="preserve"> </w:t>
            </w:r>
            <w:r>
              <w:rPr>
                <w:rFonts w:asciiTheme="minorHAnsi" w:hAnsiTheme="minorHAnsi" w:cs="Tahoma"/>
                <w:sz w:val="24"/>
                <w:szCs w:val="22"/>
                <w:lang w:val="el-GR" w:eastAsia="el-GR"/>
              </w:rPr>
              <w:t>ΠΡΕΒΕΖΗΣ</w:t>
            </w:r>
          </w:p>
          <w:p w:rsidR="0093373E" w:rsidRPr="00D4164D" w:rsidRDefault="0093373E" w:rsidP="0093373E">
            <w:pPr>
              <w:suppressAutoHyphens w:val="0"/>
              <w:overflowPunct w:val="0"/>
              <w:autoSpaceDE w:val="0"/>
              <w:autoSpaceDN w:val="0"/>
              <w:adjustRightInd w:val="0"/>
              <w:spacing w:after="0"/>
              <w:textAlignment w:val="baseline"/>
              <w:rPr>
                <w:rFonts w:asciiTheme="minorHAnsi" w:hAnsiTheme="minorHAnsi" w:cs="Tahoma"/>
                <w:sz w:val="24"/>
                <w:lang w:val="el-GR" w:eastAsia="el-GR"/>
              </w:rPr>
            </w:pPr>
            <w:r w:rsidRPr="00865C23">
              <w:rPr>
                <w:rFonts w:asciiTheme="minorHAnsi" w:hAnsiTheme="minorHAnsi" w:cs="Tahoma"/>
                <w:sz w:val="24"/>
                <w:szCs w:val="22"/>
                <w:lang w:val="el-GR" w:eastAsia="el-GR"/>
              </w:rPr>
              <w:t>ΔΗΜΟΣ</w:t>
            </w:r>
            <w:r>
              <w:rPr>
                <w:rFonts w:asciiTheme="minorHAnsi" w:hAnsiTheme="minorHAnsi" w:cs="Tahoma"/>
                <w:sz w:val="24"/>
                <w:szCs w:val="22"/>
                <w:lang w:val="el-GR" w:eastAsia="el-GR"/>
              </w:rPr>
              <w:t xml:space="preserve"> ΖΗΡΟΥ</w:t>
            </w:r>
          </w:p>
          <w:p w:rsidR="0093373E" w:rsidRDefault="0093373E" w:rsidP="0093373E">
            <w:pPr>
              <w:suppressAutoHyphens w:val="0"/>
              <w:spacing w:after="0"/>
              <w:jc w:val="left"/>
              <w:rPr>
                <w:rFonts w:asciiTheme="minorHAnsi" w:hAnsiTheme="minorHAnsi"/>
                <w:lang w:val="el-GR" w:eastAsia="el-GR"/>
              </w:rPr>
            </w:pPr>
            <w:r w:rsidRPr="00865C23">
              <w:rPr>
                <w:rFonts w:asciiTheme="minorHAnsi" w:hAnsiTheme="minorHAnsi"/>
                <w:szCs w:val="22"/>
                <w:lang w:val="el-GR" w:eastAsia="el-GR"/>
              </w:rPr>
              <w:t>Ταχ. Δ/νση</w:t>
            </w:r>
            <w:r>
              <w:rPr>
                <w:rFonts w:asciiTheme="minorHAnsi" w:hAnsiTheme="minorHAnsi"/>
                <w:szCs w:val="22"/>
                <w:lang w:val="el-GR" w:eastAsia="el-GR"/>
              </w:rPr>
              <w:t xml:space="preserve"> ΠΛΑΤΕΙΑ Γ. ΓΕΝΝΗΜΑΤΑ</w:t>
            </w:r>
          </w:p>
          <w:p w:rsidR="0093373E" w:rsidRPr="00D4164D" w:rsidRDefault="0093373E" w:rsidP="0093373E">
            <w:pPr>
              <w:suppressAutoHyphens w:val="0"/>
              <w:spacing w:after="0"/>
              <w:jc w:val="left"/>
              <w:rPr>
                <w:rFonts w:asciiTheme="minorHAnsi" w:hAnsiTheme="minorHAnsi"/>
                <w:lang w:val="el-GR" w:eastAsia="el-GR"/>
              </w:rPr>
            </w:pPr>
            <w:r w:rsidRPr="00865C23">
              <w:rPr>
                <w:rFonts w:asciiTheme="minorHAnsi" w:hAnsiTheme="minorHAnsi"/>
                <w:szCs w:val="22"/>
                <w:lang w:val="el-GR" w:eastAsia="el-GR"/>
              </w:rPr>
              <w:t>Ταχ. Κωδ.</w:t>
            </w:r>
            <w:r>
              <w:rPr>
                <w:rFonts w:asciiTheme="minorHAnsi" w:hAnsiTheme="minorHAnsi"/>
                <w:szCs w:val="22"/>
                <w:lang w:val="el-GR" w:eastAsia="el-GR"/>
              </w:rPr>
              <w:t xml:space="preserve"> </w:t>
            </w:r>
            <w:r w:rsidRPr="00865C23">
              <w:rPr>
                <w:rFonts w:asciiTheme="minorHAnsi" w:hAnsiTheme="minorHAnsi"/>
                <w:szCs w:val="22"/>
                <w:lang w:val="el-GR" w:eastAsia="el-GR"/>
              </w:rPr>
              <w:t xml:space="preserve"> </w:t>
            </w:r>
            <w:r>
              <w:rPr>
                <w:rFonts w:asciiTheme="minorHAnsi" w:hAnsiTheme="minorHAnsi"/>
                <w:szCs w:val="22"/>
                <w:lang w:val="el-GR" w:eastAsia="el-GR"/>
              </w:rPr>
              <w:t>48200</w:t>
            </w:r>
          </w:p>
          <w:p w:rsidR="0093373E" w:rsidRPr="00AF5775" w:rsidRDefault="0093373E" w:rsidP="0093373E">
            <w:pPr>
              <w:suppressAutoHyphens w:val="0"/>
              <w:spacing w:after="0"/>
              <w:jc w:val="left"/>
              <w:rPr>
                <w:rFonts w:asciiTheme="minorHAnsi" w:hAnsiTheme="minorHAnsi"/>
                <w:lang w:val="el-GR" w:eastAsia="el-GR"/>
              </w:rPr>
            </w:pPr>
            <w:r w:rsidRPr="00865C23">
              <w:rPr>
                <w:rFonts w:asciiTheme="minorHAnsi" w:hAnsiTheme="minorHAnsi"/>
                <w:szCs w:val="22"/>
                <w:lang w:val="el-GR" w:eastAsia="el-GR"/>
              </w:rPr>
              <w:t>Τηλ</w:t>
            </w:r>
            <w:r>
              <w:rPr>
                <w:rFonts w:asciiTheme="minorHAnsi" w:hAnsiTheme="minorHAnsi"/>
                <w:szCs w:val="22"/>
                <w:lang w:val="el-GR" w:eastAsia="el-GR"/>
              </w:rPr>
              <w:t xml:space="preserve"> .26833 60600</w:t>
            </w:r>
          </w:p>
          <w:p w:rsidR="0093373E" w:rsidRPr="00865C23" w:rsidRDefault="0093373E" w:rsidP="0093373E">
            <w:pPr>
              <w:suppressAutoHyphens w:val="0"/>
              <w:overflowPunct w:val="0"/>
              <w:autoSpaceDE w:val="0"/>
              <w:autoSpaceDN w:val="0"/>
              <w:adjustRightInd w:val="0"/>
              <w:spacing w:after="0"/>
              <w:jc w:val="left"/>
              <w:rPr>
                <w:rFonts w:asciiTheme="minorHAnsi" w:hAnsiTheme="minorHAnsi"/>
                <w:lang w:val="el-GR" w:eastAsia="el-GR"/>
              </w:rPr>
            </w:pPr>
            <w:r w:rsidRPr="00865C23">
              <w:rPr>
                <w:rFonts w:asciiTheme="minorHAnsi" w:hAnsiTheme="minorHAnsi"/>
                <w:szCs w:val="22"/>
                <w:lang w:val="en-US" w:eastAsia="el-GR"/>
              </w:rPr>
              <w:t>Fax</w:t>
            </w:r>
            <w:r w:rsidRPr="00865C23">
              <w:rPr>
                <w:rFonts w:asciiTheme="minorHAnsi" w:hAnsiTheme="minorHAnsi"/>
                <w:szCs w:val="22"/>
                <w:lang w:val="el-GR" w:eastAsia="el-GR"/>
              </w:rPr>
              <w:t xml:space="preserve">  </w:t>
            </w:r>
            <w:r>
              <w:rPr>
                <w:rFonts w:asciiTheme="minorHAnsi" w:hAnsiTheme="minorHAnsi"/>
                <w:szCs w:val="22"/>
                <w:lang w:val="el-GR" w:eastAsia="el-GR"/>
              </w:rPr>
              <w:t>26830 24667</w:t>
            </w:r>
          </w:p>
          <w:p w:rsidR="0093373E" w:rsidRPr="00386E83" w:rsidRDefault="0093373E" w:rsidP="0093373E">
            <w:pPr>
              <w:suppressAutoHyphens w:val="0"/>
              <w:overflowPunct w:val="0"/>
              <w:autoSpaceDE w:val="0"/>
              <w:autoSpaceDN w:val="0"/>
              <w:adjustRightInd w:val="0"/>
              <w:spacing w:after="0"/>
              <w:jc w:val="left"/>
              <w:rPr>
                <w:rFonts w:asciiTheme="minorHAnsi" w:hAnsiTheme="minorHAnsi"/>
                <w:lang w:val="en-US" w:eastAsia="el-GR"/>
              </w:rPr>
            </w:pPr>
            <w:r w:rsidRPr="00865C23">
              <w:rPr>
                <w:rFonts w:asciiTheme="minorHAnsi" w:hAnsiTheme="minorHAnsi"/>
                <w:szCs w:val="22"/>
                <w:lang w:val="en-US" w:eastAsia="el-GR"/>
              </w:rPr>
              <w:t>E</w:t>
            </w:r>
            <w:r w:rsidRPr="00386E83">
              <w:rPr>
                <w:rFonts w:asciiTheme="minorHAnsi" w:hAnsiTheme="minorHAnsi"/>
                <w:szCs w:val="22"/>
                <w:lang w:val="en-US" w:eastAsia="el-GR"/>
              </w:rPr>
              <w:t>-</w:t>
            </w:r>
            <w:r w:rsidRPr="00865C23">
              <w:rPr>
                <w:rFonts w:asciiTheme="minorHAnsi" w:hAnsiTheme="minorHAnsi"/>
                <w:szCs w:val="22"/>
                <w:lang w:val="en-US" w:eastAsia="el-GR"/>
              </w:rPr>
              <w:t>mail</w:t>
            </w:r>
            <w:r w:rsidRPr="00386E83">
              <w:rPr>
                <w:rFonts w:asciiTheme="minorHAnsi" w:hAnsiTheme="minorHAnsi"/>
                <w:szCs w:val="22"/>
                <w:lang w:val="en-US" w:eastAsia="el-GR"/>
              </w:rPr>
              <w:t xml:space="preserve">: </w:t>
            </w:r>
            <w:r>
              <w:rPr>
                <w:rFonts w:asciiTheme="minorHAnsi" w:hAnsiTheme="minorHAnsi"/>
                <w:szCs w:val="22"/>
                <w:lang w:val="en-US" w:eastAsia="el-GR"/>
              </w:rPr>
              <w:t>info@dimoszirou.gr</w:t>
            </w:r>
          </w:p>
          <w:p w:rsidR="0093373E" w:rsidRPr="00386E83" w:rsidRDefault="0093373E" w:rsidP="0093373E">
            <w:pPr>
              <w:suppressAutoHyphens w:val="0"/>
              <w:overflowPunct w:val="0"/>
              <w:autoSpaceDE w:val="0"/>
              <w:autoSpaceDN w:val="0"/>
              <w:adjustRightInd w:val="0"/>
              <w:spacing w:after="0"/>
              <w:jc w:val="left"/>
              <w:rPr>
                <w:rFonts w:asciiTheme="minorHAnsi" w:hAnsiTheme="minorHAnsi"/>
                <w:lang w:val="en-US" w:eastAsia="el-GR"/>
              </w:rPr>
            </w:pPr>
            <w:r w:rsidRPr="00865C23">
              <w:rPr>
                <w:rFonts w:asciiTheme="minorHAnsi" w:hAnsiTheme="minorHAnsi"/>
                <w:szCs w:val="22"/>
                <w:lang w:val="el-GR" w:eastAsia="el-GR"/>
              </w:rPr>
              <w:t>Ιστοσελίδα</w:t>
            </w:r>
            <w:r w:rsidRPr="00386E83">
              <w:rPr>
                <w:rFonts w:asciiTheme="minorHAnsi" w:hAnsiTheme="minorHAnsi"/>
                <w:szCs w:val="22"/>
                <w:lang w:val="en-US" w:eastAsia="el-GR"/>
              </w:rPr>
              <w:t xml:space="preserve">:  </w:t>
            </w:r>
            <w:hyperlink r:id="rId9" w:history="1">
              <w:r w:rsidRPr="001A6B20">
                <w:rPr>
                  <w:rStyle w:val="-"/>
                  <w:rFonts w:asciiTheme="minorHAnsi" w:hAnsiTheme="minorHAnsi"/>
                  <w:b/>
                  <w:szCs w:val="22"/>
                  <w:lang w:val="en-US" w:eastAsia="el-GR"/>
                </w:rPr>
                <w:t>http</w:t>
              </w:r>
              <w:r w:rsidRPr="00386E83">
                <w:rPr>
                  <w:rStyle w:val="-"/>
                  <w:rFonts w:asciiTheme="minorHAnsi" w:hAnsiTheme="minorHAnsi"/>
                  <w:b/>
                  <w:szCs w:val="22"/>
                  <w:lang w:val="en-US" w:eastAsia="el-GR"/>
                </w:rPr>
                <w:t>://</w:t>
              </w:r>
              <w:r w:rsidRPr="001A6B20">
                <w:rPr>
                  <w:rStyle w:val="-"/>
                  <w:rFonts w:asciiTheme="minorHAnsi" w:hAnsiTheme="minorHAnsi"/>
                  <w:b/>
                  <w:szCs w:val="22"/>
                  <w:lang w:val="en-US" w:eastAsia="el-GR"/>
                </w:rPr>
                <w:t>www.dimoszirou.gr</w:t>
              </w:r>
            </w:hyperlink>
          </w:p>
          <w:p w:rsidR="00865C23" w:rsidRPr="00A156DE"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tc>
        <w:tc>
          <w:tcPr>
            <w:tcW w:w="4252" w:type="dxa"/>
          </w:tcPr>
          <w:p w:rsidR="00865C23" w:rsidRPr="00A156DE" w:rsidRDefault="00865C23" w:rsidP="00865C23">
            <w:pPr>
              <w:suppressAutoHyphens w:val="0"/>
              <w:overflowPunct w:val="0"/>
              <w:autoSpaceDE w:val="0"/>
              <w:autoSpaceDN w:val="0"/>
              <w:adjustRightInd w:val="0"/>
              <w:spacing w:after="0"/>
              <w:textAlignment w:val="baseline"/>
              <w:rPr>
                <w:rFonts w:asciiTheme="minorHAnsi" w:hAnsiTheme="minorHAnsi" w:cs="Tahoma"/>
                <w:highlight w:val="yellow"/>
                <w:lang w:val="el-GR" w:eastAsia="el-GR"/>
              </w:rPr>
            </w:pPr>
          </w:p>
          <w:p w:rsidR="00865C23" w:rsidRPr="00110ABE" w:rsidRDefault="00110ABE"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r w:rsidRPr="00110ABE">
              <w:rPr>
                <w:color w:val="000000"/>
                <w:szCs w:val="22"/>
                <w:lang w:val="el-GR"/>
              </w:rPr>
              <w:t>Προμήθεια  απορριμματοφόρων  οχημάτων, μηχανημάτων  έργων  και  συνοδευτικού  εξοπλισμού</w:t>
            </w:r>
          </w:p>
          <w:p w:rsidR="00110ABE" w:rsidRDefault="00110ABE" w:rsidP="00865C23">
            <w:pPr>
              <w:suppressAutoHyphens w:val="0"/>
              <w:overflowPunct w:val="0"/>
              <w:autoSpaceDE w:val="0"/>
              <w:autoSpaceDN w:val="0"/>
              <w:adjustRightInd w:val="0"/>
              <w:spacing w:after="0"/>
              <w:textAlignment w:val="baseline"/>
              <w:rPr>
                <w:rFonts w:cs="Tahoma"/>
                <w:b/>
                <w:szCs w:val="22"/>
                <w:lang w:val="el-GR"/>
              </w:rPr>
            </w:pPr>
          </w:p>
          <w:p w:rsidR="00865C23" w:rsidRPr="00865C23" w:rsidRDefault="00C66C2F"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r w:rsidRPr="00C66C2F">
              <w:rPr>
                <w:rFonts w:cs="Tahoma"/>
                <w:b/>
                <w:szCs w:val="22"/>
                <w:lang w:val="el-GR"/>
              </w:rPr>
              <w:t xml:space="preserve">Προμήθεια ενός (1) φορτωτή - εκσκαφέα  </w:t>
            </w:r>
          </w:p>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p w:rsidR="00865C23" w:rsidRPr="00865C23" w:rsidRDefault="00110ABE" w:rsidP="00865C23">
            <w:pPr>
              <w:suppressAutoHyphens w:val="0"/>
              <w:spacing w:after="0"/>
              <w:rPr>
                <w:rFonts w:asciiTheme="minorHAnsi" w:hAnsiTheme="minorHAnsi"/>
                <w:lang w:val="el-GR" w:eastAsia="el-GR"/>
              </w:rPr>
            </w:pPr>
            <w:r>
              <w:rPr>
                <w:rFonts w:asciiTheme="minorHAnsi" w:hAnsiTheme="minorHAnsi"/>
                <w:szCs w:val="22"/>
                <w:lang w:val="el-GR" w:eastAsia="el-GR"/>
              </w:rPr>
              <w:t>Αριθμ. Μελετης: 54/2022</w:t>
            </w:r>
          </w:p>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tc>
      </w:tr>
    </w:tbl>
    <w:p w:rsidR="00865C23" w:rsidRDefault="00865C23" w:rsidP="008A43C4">
      <w:pPr>
        <w:suppressAutoHyphens w:val="0"/>
        <w:jc w:val="center"/>
        <w:rPr>
          <w:rFonts w:cs="Tahoma"/>
          <w:b/>
          <w:color w:val="002060"/>
          <w:sz w:val="32"/>
          <w:szCs w:val="22"/>
          <w:u w:val="single"/>
          <w:lang w:val="el-GR" w:eastAsia="el-GR"/>
        </w:rPr>
      </w:pPr>
    </w:p>
    <w:p w:rsidR="00BA2591" w:rsidRPr="00364060" w:rsidRDefault="00BA2591" w:rsidP="004D29F9">
      <w:pPr>
        <w:pStyle w:val="2"/>
        <w:jc w:val="center"/>
        <w:rPr>
          <w:b/>
          <w:color w:val="002060"/>
          <w:sz w:val="32"/>
          <w:u w:val="single"/>
          <w:lang w:val="el-GR" w:eastAsia="el-GR"/>
        </w:rPr>
      </w:pPr>
      <w:bookmarkStart w:id="1" w:name="_Toc510609890"/>
      <w:r w:rsidRPr="00364060">
        <w:rPr>
          <w:b/>
          <w:color w:val="002060"/>
          <w:sz w:val="32"/>
          <w:u w:val="single"/>
          <w:lang w:val="el-GR" w:eastAsia="el-GR"/>
        </w:rPr>
        <w:t>ΤΕΧΝΙΚΗ ΕΚΘΕΣΗ</w:t>
      </w:r>
      <w:bookmarkEnd w:id="1"/>
    </w:p>
    <w:p w:rsidR="004D29F9" w:rsidRPr="00CB33D4" w:rsidRDefault="004D29F9" w:rsidP="00CB33D4">
      <w:pPr>
        <w:rPr>
          <w:rStyle w:val="a3"/>
          <w:lang w:val="el-GR"/>
        </w:rPr>
      </w:pPr>
    </w:p>
    <w:p w:rsidR="00C66C2F" w:rsidRPr="00C66C2F" w:rsidRDefault="00C66C2F" w:rsidP="00C66C2F">
      <w:p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Η παρούσα μελέτη αφορά στην Προμήθεια ενός (1) φορτωτή – εκσκαφέα για τον εκσυγχρονισμό και τη βελτιστοποίηση λειτουργίας της υπηρεσίας του Δήμου, προκειμένου να ενισχυθούν ουσιαστικά οι παρεχόμενες υπηρεσίες  αυτού του επιπέδου, προς τους δημότες καθώς η  ενίσχυση του υφιστάμενου στόλου για την αποδοτικότερη λειτουργία του έργου των Υπηρεσιών των Διευθύνσεων Περιβάλλοντος και Ποιότητας Ζωής, και Τεχνικών Υπηρεσιών του Δήμου.</w:t>
      </w:r>
    </w:p>
    <w:p w:rsidR="00C66C2F" w:rsidRPr="00C66C2F" w:rsidRDefault="00C66C2F" w:rsidP="00C66C2F">
      <w:p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p>
    <w:p w:rsidR="00C66C2F" w:rsidRPr="00C66C2F" w:rsidRDefault="00C66C2F" w:rsidP="00C66C2F">
      <w:p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Η παλαιότητα των οχημάτων του Δήμου επιφέρει:</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 xml:space="preserve">Επιπλέον οικονομική επιβάρυνση συντήρησης   </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Αύξηση του χρόνου παραμονής στα συνεργεία</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Αύξηση των καθημερινών ελέγχων και περισσότερη ενασχόληση του προσωπικού συντήρησης</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 xml:space="preserve">Αύξηση κατανάλωσης καυσίμου </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 xml:space="preserve">Σημαντική αύξηση εκπομπών καυσαερίων  </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 xml:space="preserve">Σημαντικότατη αύξηση εκπομπής μικροσωματιδίων μεγαλύτερων των 10PM  </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 xml:space="preserve">Σημαντική αύξηση εκπομπής θορύβου   </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Αύξηση του χρόνου εργασίας και μετακίνησης</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Δυσκολία εξεύρεσης ανταλλακτικών</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 xml:space="preserve">Έλλειψη  συστημάτων ασφαλείας  </w:t>
      </w:r>
    </w:p>
    <w:p w:rsidR="00C66C2F" w:rsidRPr="00C66C2F" w:rsidRDefault="00C66C2F" w:rsidP="00C66C2F">
      <w:pPr>
        <w:pStyle w:val="ac"/>
        <w:numPr>
          <w:ilvl w:val="0"/>
          <w:numId w:val="29"/>
        </w:numPr>
        <w:tabs>
          <w:tab w:val="left" w:pos="3544"/>
        </w:tabs>
        <w:suppressAutoHyphens w:val="0"/>
        <w:overflowPunct w:val="0"/>
        <w:autoSpaceDE w:val="0"/>
        <w:autoSpaceDN w:val="0"/>
        <w:adjustRightInd w:val="0"/>
        <w:spacing w:after="0" w:line="276" w:lineRule="auto"/>
        <w:ind w:right="-99"/>
        <w:textAlignment w:val="baseline"/>
        <w:rPr>
          <w:rFonts w:cs="Arial"/>
          <w:szCs w:val="22"/>
          <w:lang w:val="el-GR" w:eastAsia="el-GR" w:bidi="yi-Hebr"/>
        </w:rPr>
      </w:pPr>
      <w:r w:rsidRPr="00C66C2F">
        <w:rPr>
          <w:rFonts w:cs="Arial"/>
          <w:szCs w:val="22"/>
          <w:lang w:val="el-GR" w:eastAsia="el-GR" w:bidi="yi-Hebr"/>
        </w:rPr>
        <w:t>Χαμηλή ποιότητα εργασίας</w:t>
      </w:r>
    </w:p>
    <w:p w:rsidR="00C66C2F" w:rsidRPr="00C66C2F" w:rsidRDefault="00C66C2F" w:rsidP="00C66C2F">
      <w:pPr>
        <w:suppressAutoHyphens w:val="0"/>
        <w:overflowPunct w:val="0"/>
        <w:autoSpaceDE w:val="0"/>
        <w:autoSpaceDN w:val="0"/>
        <w:adjustRightInd w:val="0"/>
        <w:spacing w:after="0" w:line="276" w:lineRule="auto"/>
        <w:ind w:right="-46"/>
        <w:textAlignment w:val="baseline"/>
        <w:rPr>
          <w:rFonts w:cs="Arial"/>
          <w:szCs w:val="22"/>
          <w:lang w:val="el-GR" w:eastAsia="el-GR" w:bidi="yi-Hebr"/>
        </w:rPr>
      </w:pPr>
      <w:r>
        <w:rPr>
          <w:rFonts w:cs="Arial"/>
          <w:szCs w:val="22"/>
          <w:lang w:val="el-GR" w:eastAsia="el-GR" w:bidi="yi-Hebr"/>
        </w:rPr>
        <w:t xml:space="preserve">Όπως διαφαίνεται από τα ανωτέρω η συγκεκριμένη προμήθεια είναι </w:t>
      </w:r>
      <w:r w:rsidRPr="00C66C2F">
        <w:rPr>
          <w:rFonts w:cs="Arial"/>
          <w:szCs w:val="22"/>
          <w:lang w:val="el-GR" w:eastAsia="el-GR" w:bidi="yi-Hebr"/>
        </w:rPr>
        <w:t>επιβεβλημένη και αναγκαία για την εύρυθμη λειτο</w:t>
      </w:r>
      <w:r>
        <w:rPr>
          <w:rFonts w:cs="Arial"/>
          <w:szCs w:val="22"/>
          <w:lang w:val="el-GR" w:eastAsia="el-GR" w:bidi="yi-Hebr"/>
        </w:rPr>
        <w:t>υργία της υπηρεσίας</w:t>
      </w:r>
      <w:r w:rsidRPr="00C66C2F">
        <w:rPr>
          <w:rFonts w:cs="Arial"/>
          <w:szCs w:val="22"/>
          <w:lang w:val="el-GR" w:eastAsia="el-GR" w:bidi="yi-Hebr"/>
        </w:rPr>
        <w:t xml:space="preserve">  και την τή</w:t>
      </w:r>
      <w:r>
        <w:rPr>
          <w:rFonts w:cs="Arial"/>
          <w:szCs w:val="22"/>
          <w:lang w:val="el-GR" w:eastAsia="el-GR" w:bidi="yi-Hebr"/>
        </w:rPr>
        <w:t xml:space="preserve">ρηση των Ευρωπαϊκών </w:t>
      </w:r>
      <w:r>
        <w:rPr>
          <w:rFonts w:cs="Arial"/>
          <w:szCs w:val="22"/>
          <w:lang w:val="el-GR" w:eastAsia="el-GR" w:bidi="yi-Hebr"/>
        </w:rPr>
        <w:lastRenderedPageBreak/>
        <w:t>Κανονισμών.</w:t>
      </w:r>
      <w:r w:rsidRPr="00C66C2F">
        <w:rPr>
          <w:rFonts w:cs="Arial"/>
          <w:szCs w:val="22"/>
          <w:lang w:val="el-GR" w:eastAsia="el-GR" w:bidi="yi-Hebr"/>
        </w:rPr>
        <w:t xml:space="preserve"> Με την προμήθεια αυτή, ο Δήμος πρόκειται  να πραγματοποιήσει την Προμήθεια ενός (1) φορτωτή - εκσκαφέα. Ειδικότερα, στην παρούσα μελέτη παρατίθενται αναλυτικά οι επί μέρους ειδικές συγγραφές υποχρεώσεων (Τεχνικές Προδιαγραφές) και τα Φύλλα Συμμόρφωσης.</w:t>
      </w:r>
    </w:p>
    <w:p w:rsidR="00C66C2F" w:rsidRPr="00C66C2F" w:rsidRDefault="00C66C2F" w:rsidP="00C66C2F">
      <w:pPr>
        <w:suppressAutoHyphens w:val="0"/>
        <w:overflowPunct w:val="0"/>
        <w:autoSpaceDE w:val="0"/>
        <w:autoSpaceDN w:val="0"/>
        <w:adjustRightInd w:val="0"/>
        <w:spacing w:after="0" w:line="276" w:lineRule="auto"/>
        <w:ind w:right="-46"/>
        <w:textAlignment w:val="baseline"/>
        <w:rPr>
          <w:rFonts w:cs="Arial"/>
          <w:szCs w:val="22"/>
          <w:lang w:val="el-GR" w:eastAsia="el-GR" w:bidi="yi-Hebr"/>
        </w:rPr>
      </w:pPr>
    </w:p>
    <w:p w:rsidR="00BA2591" w:rsidRDefault="00C66C2F" w:rsidP="00C66C2F">
      <w:pPr>
        <w:suppressAutoHyphens w:val="0"/>
        <w:overflowPunct w:val="0"/>
        <w:autoSpaceDE w:val="0"/>
        <w:autoSpaceDN w:val="0"/>
        <w:adjustRightInd w:val="0"/>
        <w:spacing w:after="0" w:line="276" w:lineRule="auto"/>
        <w:ind w:right="-46"/>
        <w:textAlignment w:val="baseline"/>
        <w:rPr>
          <w:rFonts w:cs="Arial"/>
          <w:szCs w:val="22"/>
          <w:lang w:val="el-GR" w:eastAsia="el-GR" w:bidi="yi-Hebr"/>
        </w:rPr>
      </w:pPr>
      <w:r w:rsidRPr="00C66C2F">
        <w:rPr>
          <w:rFonts w:cs="Arial"/>
          <w:szCs w:val="22"/>
          <w:lang w:val="el-GR" w:eastAsia="el-GR" w:bidi="yi-Hebr"/>
        </w:rPr>
        <w:t xml:space="preserve">Ο ενδεικτικός προϋπολογισμός της δαπάνης της εν λόγω προμήθειας, ανέρχεται  στο ποσό </w:t>
      </w:r>
      <w:r w:rsidR="0093373E" w:rsidRPr="0093373E">
        <w:rPr>
          <w:rFonts w:cs="Arial"/>
          <w:color w:val="000000" w:themeColor="text1"/>
          <w:szCs w:val="22"/>
          <w:lang w:val="el-GR" w:eastAsia="el-GR" w:bidi="yi-Hebr"/>
        </w:rPr>
        <w:t>των 120.000,00€</w:t>
      </w:r>
      <w:r w:rsidRPr="00C66C2F">
        <w:rPr>
          <w:rFonts w:cs="Arial"/>
          <w:szCs w:val="22"/>
          <w:lang w:val="el-GR" w:eastAsia="el-GR" w:bidi="yi-Hebr"/>
        </w:rPr>
        <w:t xml:space="preserve"> συμπεριλαμβανομένου του Φ.Π.Α. 24%.</w:t>
      </w:r>
    </w:p>
    <w:p w:rsidR="00C66C2F" w:rsidRPr="006F3906" w:rsidRDefault="00C66C2F" w:rsidP="00C66C2F">
      <w:pPr>
        <w:suppressAutoHyphens w:val="0"/>
        <w:overflowPunct w:val="0"/>
        <w:autoSpaceDE w:val="0"/>
        <w:autoSpaceDN w:val="0"/>
        <w:adjustRightInd w:val="0"/>
        <w:spacing w:after="0" w:line="276" w:lineRule="auto"/>
        <w:ind w:right="-46"/>
        <w:textAlignment w:val="baseline"/>
        <w:rPr>
          <w:rFonts w:cs="Arial"/>
          <w:szCs w:val="22"/>
          <w:lang w:val="el-GR" w:eastAsia="el-GR"/>
        </w:rPr>
      </w:pPr>
    </w:p>
    <w:p w:rsidR="00BA2591" w:rsidRPr="00BB112A" w:rsidRDefault="00BA2591" w:rsidP="00B51655">
      <w:pPr>
        <w:suppressAutoHyphens w:val="0"/>
        <w:spacing w:after="0"/>
        <w:jc w:val="left"/>
        <w:rPr>
          <w:rFonts w:cs="Arial"/>
          <w:szCs w:val="22"/>
          <w:lang w:val="el-GR" w:eastAsia="el-GR"/>
        </w:rPr>
      </w:pPr>
      <w:r w:rsidRPr="00937E2A">
        <w:rPr>
          <w:rFonts w:cs="Arial"/>
          <w:szCs w:val="22"/>
          <w:lang w:val="el-GR" w:eastAsia="el-GR"/>
        </w:rPr>
        <w:t>Η εν λό</w:t>
      </w:r>
      <w:r w:rsidR="008D21A1">
        <w:rPr>
          <w:rFonts w:cs="Arial"/>
          <w:szCs w:val="22"/>
          <w:lang w:val="el-GR" w:eastAsia="el-GR"/>
        </w:rPr>
        <w:t xml:space="preserve">γω προμήθεια, θα υλοποιηθεί με </w:t>
      </w:r>
      <w:r w:rsidRPr="00937E2A">
        <w:rPr>
          <w:rFonts w:cs="Arial"/>
          <w:b/>
          <w:szCs w:val="22"/>
          <w:lang w:val="el-GR" w:eastAsia="el-GR"/>
        </w:rPr>
        <w:t>Ανοικτό  Ηλεκτρονικό Διαγωνισμό</w:t>
      </w:r>
      <w:r w:rsidR="00BB112A">
        <w:rPr>
          <w:rFonts w:cs="Arial"/>
          <w:b/>
          <w:szCs w:val="22"/>
          <w:lang w:val="el-GR" w:eastAsia="el-GR"/>
        </w:rPr>
        <w:t xml:space="preserve">, </w:t>
      </w:r>
      <w:r w:rsidR="00BB112A">
        <w:rPr>
          <w:rFonts w:cs="Arial"/>
          <w:szCs w:val="22"/>
          <w:lang w:val="el-GR" w:eastAsia="el-GR"/>
        </w:rPr>
        <w:t>με κριτήριο τη χαμηλότερη τιμή.</w:t>
      </w:r>
    </w:p>
    <w:p w:rsidR="00BA2591" w:rsidRPr="006F3906" w:rsidRDefault="00BA2591" w:rsidP="00BA2591">
      <w:pPr>
        <w:suppressAutoHyphens w:val="0"/>
        <w:autoSpaceDE w:val="0"/>
        <w:autoSpaceDN w:val="0"/>
        <w:adjustRightInd w:val="0"/>
        <w:spacing w:after="0" w:line="240" w:lineRule="exact"/>
        <w:rPr>
          <w:rFonts w:eastAsia="Arial Unicode MS"/>
          <w:szCs w:val="22"/>
          <w:lang w:val="el-GR" w:eastAsia="el-GR"/>
        </w:rPr>
      </w:pPr>
    </w:p>
    <w:p w:rsidR="00BA2591" w:rsidRPr="006F3906" w:rsidRDefault="00BA2591" w:rsidP="00B51655">
      <w:pPr>
        <w:suppressAutoHyphens w:val="0"/>
        <w:spacing w:after="0"/>
        <w:jc w:val="left"/>
        <w:rPr>
          <w:szCs w:val="22"/>
          <w:lang w:val="el-GR" w:eastAsia="el-GR"/>
        </w:rPr>
      </w:pPr>
      <w:r w:rsidRPr="006F3906">
        <w:rPr>
          <w:szCs w:val="22"/>
          <w:lang w:val="el-GR" w:eastAsia="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BA2591" w:rsidRPr="006F3906" w:rsidRDefault="00BA2591" w:rsidP="00BA2591">
      <w:pPr>
        <w:suppressAutoHyphens w:val="0"/>
        <w:spacing w:after="0"/>
        <w:ind w:left="284"/>
        <w:jc w:val="left"/>
        <w:rPr>
          <w:szCs w:val="22"/>
          <w:lang w:val="el-GR" w:eastAsia="el-GR"/>
        </w:rPr>
      </w:pPr>
    </w:p>
    <w:p w:rsidR="00BA2591" w:rsidRPr="006F3906" w:rsidRDefault="00BA2591" w:rsidP="00BA2591">
      <w:pPr>
        <w:numPr>
          <w:ilvl w:val="0"/>
          <w:numId w:val="1"/>
        </w:numPr>
        <w:ind w:left="284" w:hanging="284"/>
        <w:rPr>
          <w:szCs w:val="22"/>
          <w:lang w:val="el-GR"/>
        </w:rPr>
      </w:pPr>
      <w:r w:rsidRPr="006F3906">
        <w:rPr>
          <w:szCs w:val="22"/>
          <w:lang w:val="el-GR"/>
        </w:rPr>
        <w:t>του ν. 4412/2016 (Α' 147) “</w:t>
      </w:r>
      <w:r w:rsidRPr="006F3906">
        <w:rPr>
          <w:i/>
          <w:szCs w:val="22"/>
          <w:lang w:val="el-GR"/>
        </w:rPr>
        <w:t>Δημόσιες Συμβάσεις Έργων, Προμηθειών και Υπηρεσιών (προσαρμογή στις Οδηγίες 2014/24/ ΕΕ και 2014/25/ΕΕ)»</w:t>
      </w:r>
    </w:p>
    <w:p w:rsidR="00BA2591" w:rsidRPr="006F3906" w:rsidRDefault="00BA2591" w:rsidP="00BA2591">
      <w:pPr>
        <w:numPr>
          <w:ilvl w:val="0"/>
          <w:numId w:val="1"/>
        </w:numPr>
        <w:ind w:left="284" w:hanging="284"/>
        <w:rPr>
          <w:szCs w:val="22"/>
          <w:lang w:val="el-GR"/>
        </w:rPr>
      </w:pPr>
      <w:r w:rsidRPr="006F3906">
        <w:rPr>
          <w:color w:val="000000"/>
          <w:szCs w:val="22"/>
          <w:lang w:val="el-GR"/>
        </w:rPr>
        <w:t>του ν. 4314/2014 (Α' 265)</w:t>
      </w:r>
      <w:r w:rsidRPr="006F3906">
        <w:rPr>
          <w:rStyle w:val="FootnoteReference2"/>
          <w:color w:val="000000"/>
          <w:szCs w:val="22"/>
          <w:lang w:val="el-GR"/>
        </w:rPr>
        <w:t>,</w:t>
      </w:r>
      <w:r w:rsidRPr="006F3906">
        <w:rPr>
          <w:szCs w:val="22"/>
          <w:lang w:val="el-GR"/>
        </w:rPr>
        <w:t xml:space="preserve"> “</w:t>
      </w:r>
      <w:r w:rsidRPr="006F3906">
        <w:rPr>
          <w:i/>
          <w:szCs w:val="22"/>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6F3906">
        <w:rPr>
          <w:i/>
          <w:szCs w:val="22"/>
        </w:rPr>
        <w:t>L</w:t>
      </w:r>
      <w:r w:rsidRPr="006F3906">
        <w:rPr>
          <w:i/>
          <w:szCs w:val="22"/>
          <w:lang w:val="el-GR"/>
        </w:rPr>
        <w:t xml:space="preserve"> 156/16.6.2012) στο ελληνικό δίκαιο, τροποποίηση του ν. 3419/2005 (Α' 297) και άλλες διατάξεις</w:t>
      </w:r>
      <w:r w:rsidRPr="006F3906">
        <w:rPr>
          <w:szCs w:val="22"/>
          <w:lang w:val="el-GR"/>
        </w:rPr>
        <w:t xml:space="preserve">” </w:t>
      </w:r>
      <w:r w:rsidRPr="006F3906">
        <w:rPr>
          <w:color w:val="000000"/>
          <w:szCs w:val="22"/>
          <w:lang w:val="el-GR"/>
        </w:rPr>
        <w:t>και του ν. 3614/2007 (Α' 267) «</w:t>
      </w:r>
      <w:r w:rsidRPr="006F3906">
        <w:rPr>
          <w:i/>
          <w:color w:val="000000"/>
          <w:szCs w:val="22"/>
          <w:lang w:val="el-GR"/>
        </w:rPr>
        <w:t>Διαχείριση, έλεγχος και εφαρμογή αναπτυξιακών παρεμβάσεων για την προγραμματική περίοδο 2007 -2013</w:t>
      </w:r>
      <w:r w:rsidRPr="006F3906">
        <w:rPr>
          <w:color w:val="000000"/>
          <w:szCs w:val="22"/>
          <w:lang w:val="el-GR"/>
        </w:rPr>
        <w:t>»,</w:t>
      </w:r>
    </w:p>
    <w:p w:rsidR="00BA2591" w:rsidRPr="006F3906" w:rsidRDefault="00BA2591" w:rsidP="00BA2591">
      <w:pPr>
        <w:numPr>
          <w:ilvl w:val="0"/>
          <w:numId w:val="1"/>
        </w:numPr>
        <w:ind w:left="284" w:hanging="284"/>
        <w:rPr>
          <w:szCs w:val="22"/>
          <w:lang w:val="el-GR"/>
        </w:rPr>
      </w:pPr>
      <w:r w:rsidRPr="006F3906">
        <w:rPr>
          <w:szCs w:val="22"/>
          <w:lang w:val="el-GR"/>
        </w:rPr>
        <w:t>του ν. 4270/2014 (Α' 143) «</w:t>
      </w:r>
      <w:r w:rsidRPr="006F3906">
        <w:rPr>
          <w:i/>
          <w:szCs w:val="22"/>
          <w:lang w:val="el-GR"/>
        </w:rPr>
        <w:t>Αρχές δημοσιονομικής διαχείρισης και εποπτείας (ενσωμάτωση της Οδηγίας 2011/85/ΕΕ) – δημόσιο λογιστικό και άλλες διατάξεις</w:t>
      </w:r>
      <w:r w:rsidRPr="006F3906">
        <w:rPr>
          <w:szCs w:val="22"/>
          <w:lang w:val="el-GR"/>
        </w:rPr>
        <w:t>»</w:t>
      </w:r>
      <w:r w:rsidRPr="006F3906">
        <w:rPr>
          <w:b/>
          <w:szCs w:val="22"/>
          <w:lang w:val="el-GR"/>
        </w:rPr>
        <w:t>,</w:t>
      </w:r>
    </w:p>
    <w:p w:rsidR="00BA2591" w:rsidRPr="006F3906" w:rsidRDefault="00BA2591" w:rsidP="00BA2591">
      <w:pPr>
        <w:numPr>
          <w:ilvl w:val="0"/>
          <w:numId w:val="1"/>
        </w:numPr>
        <w:ind w:left="284" w:hanging="284"/>
        <w:rPr>
          <w:szCs w:val="22"/>
          <w:lang w:val="el-GR"/>
        </w:rPr>
      </w:pPr>
      <w:r w:rsidRPr="006F3906">
        <w:rPr>
          <w:szCs w:val="22"/>
          <w:lang w:val="el-GR"/>
        </w:rPr>
        <w:t>του ν. 4250/2014 (Α' 74) «</w:t>
      </w:r>
      <w:r w:rsidRPr="006F3906">
        <w:rPr>
          <w:i/>
          <w:szCs w:val="22"/>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6F3906">
        <w:rPr>
          <w:szCs w:val="22"/>
          <w:lang w:val="el-GR"/>
        </w:rPr>
        <w:t xml:space="preserve">» και ειδικότερα τις διατάξεις του άρθρου 1, </w:t>
      </w:r>
    </w:p>
    <w:p w:rsidR="00BA2591" w:rsidRPr="006F3906" w:rsidRDefault="00BA2591" w:rsidP="00BA2591">
      <w:pPr>
        <w:numPr>
          <w:ilvl w:val="0"/>
          <w:numId w:val="1"/>
        </w:numPr>
        <w:ind w:left="284" w:hanging="284"/>
        <w:rPr>
          <w:szCs w:val="22"/>
          <w:lang w:val="el-GR"/>
        </w:rPr>
      </w:pPr>
      <w:r w:rsidRPr="006F3906">
        <w:rPr>
          <w:szCs w:val="22"/>
          <w:lang w:val="el-GR"/>
        </w:rPr>
        <w:t>της παρ. Ζ του Ν. 4152/2013 (Α' 107) «</w:t>
      </w:r>
      <w:r w:rsidRPr="006F3906">
        <w:rPr>
          <w:i/>
          <w:szCs w:val="22"/>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6F3906">
        <w:rPr>
          <w:szCs w:val="22"/>
          <w:lang w:val="el-GR"/>
        </w:rPr>
        <w:t xml:space="preserve">», </w:t>
      </w:r>
    </w:p>
    <w:p w:rsidR="00BA2591" w:rsidRPr="006F3906" w:rsidRDefault="00BA2591" w:rsidP="00BA2591">
      <w:pPr>
        <w:numPr>
          <w:ilvl w:val="0"/>
          <w:numId w:val="1"/>
        </w:numPr>
        <w:ind w:left="284" w:hanging="284"/>
        <w:rPr>
          <w:szCs w:val="22"/>
          <w:lang w:val="el-GR"/>
        </w:rPr>
      </w:pPr>
      <w:r w:rsidRPr="006F3906">
        <w:rPr>
          <w:szCs w:val="22"/>
          <w:lang w:val="el-GR"/>
        </w:rPr>
        <w:t>του ν. 4129/2013 (Α’ 52) «</w:t>
      </w:r>
      <w:r w:rsidRPr="006F3906">
        <w:rPr>
          <w:i/>
          <w:szCs w:val="22"/>
          <w:lang w:val="el-GR"/>
        </w:rPr>
        <w:t>Κύρωση του Κώδικα Νόμων για το Ελεγκτικό Συνέδριο</w:t>
      </w:r>
      <w:r w:rsidRPr="006F3906">
        <w:rPr>
          <w:szCs w:val="22"/>
          <w:lang w:val="el-GR"/>
        </w:rPr>
        <w:t>»</w:t>
      </w:r>
    </w:p>
    <w:p w:rsidR="00BA2591" w:rsidRPr="006F3906" w:rsidRDefault="00BA2591" w:rsidP="00BA2591">
      <w:pPr>
        <w:numPr>
          <w:ilvl w:val="0"/>
          <w:numId w:val="1"/>
        </w:numPr>
        <w:ind w:left="284" w:hanging="284"/>
        <w:rPr>
          <w:szCs w:val="22"/>
          <w:lang w:val="el-GR"/>
        </w:rPr>
      </w:pPr>
      <w:r w:rsidRPr="006F3906">
        <w:rPr>
          <w:szCs w:val="22"/>
          <w:lang w:val="el-GR"/>
        </w:rPr>
        <w:t>του άρθρου 26 του ν.4024/2011 (Α 226) «</w:t>
      </w:r>
      <w:r w:rsidRPr="006F3906">
        <w:rPr>
          <w:i/>
          <w:iCs/>
          <w:szCs w:val="22"/>
          <w:lang w:val="el-GR"/>
        </w:rPr>
        <w:t>Συγκρότηση συλλογικών οργάνων της διοίκησης και ορισμός των μελών τους με κλήρωση</w:t>
      </w:r>
      <w:r w:rsidRPr="006F3906">
        <w:rPr>
          <w:szCs w:val="22"/>
          <w:lang w:val="el-GR"/>
        </w:rPr>
        <w:t>»,</w:t>
      </w:r>
    </w:p>
    <w:p w:rsidR="00BA2591" w:rsidRPr="006F3906" w:rsidRDefault="00BA2591" w:rsidP="00BA2591">
      <w:pPr>
        <w:numPr>
          <w:ilvl w:val="0"/>
          <w:numId w:val="1"/>
        </w:numPr>
        <w:ind w:left="284" w:hanging="284"/>
        <w:rPr>
          <w:szCs w:val="22"/>
          <w:lang w:val="el-GR"/>
        </w:rPr>
      </w:pPr>
      <w:r w:rsidRPr="006F3906">
        <w:rPr>
          <w:szCs w:val="22"/>
          <w:lang w:val="el-GR"/>
        </w:rPr>
        <w:t>του ν. 4013/2011 (Α’ 204) «</w:t>
      </w:r>
      <w:r w:rsidRPr="006F3906">
        <w:rPr>
          <w:i/>
          <w:szCs w:val="22"/>
          <w:lang w:val="el-GR"/>
        </w:rPr>
        <w:t>Σύσταση ενιαίας Ανεξάρτητης Αρχής Δημοσίων Συμβάσεων και Κεντρικού Ηλεκτρονικού Μητρώου Δημοσίων Συμβάσεων…</w:t>
      </w:r>
      <w:r w:rsidRPr="006F3906">
        <w:rPr>
          <w:szCs w:val="22"/>
          <w:lang w:val="el-GR"/>
        </w:rPr>
        <w:t xml:space="preserve">», </w:t>
      </w:r>
    </w:p>
    <w:p w:rsidR="00BA2591" w:rsidRPr="006F3906" w:rsidRDefault="00BA2591" w:rsidP="00BA2591">
      <w:pPr>
        <w:numPr>
          <w:ilvl w:val="0"/>
          <w:numId w:val="1"/>
        </w:numPr>
        <w:ind w:left="284" w:hanging="284"/>
        <w:rPr>
          <w:szCs w:val="22"/>
          <w:lang w:val="el-GR"/>
        </w:rPr>
      </w:pPr>
      <w:r w:rsidRPr="006F3906">
        <w:rPr>
          <w:szCs w:val="22"/>
          <w:lang w:val="el-GR"/>
        </w:rPr>
        <w:t>του ν. 3861/2010 (Α’ 112) «</w:t>
      </w:r>
      <w:r w:rsidRPr="006F3906">
        <w:rPr>
          <w:i/>
          <w:iCs/>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6F3906">
        <w:rPr>
          <w:szCs w:val="22"/>
          <w:lang w:val="el-GR"/>
        </w:rPr>
        <w:t>,</w:t>
      </w:r>
    </w:p>
    <w:p w:rsidR="00BA2591" w:rsidRPr="006F3906" w:rsidRDefault="00BA2591" w:rsidP="00BA2591">
      <w:pPr>
        <w:numPr>
          <w:ilvl w:val="0"/>
          <w:numId w:val="1"/>
        </w:numPr>
        <w:ind w:left="284" w:hanging="284"/>
        <w:rPr>
          <w:szCs w:val="22"/>
          <w:lang w:val="el-GR"/>
        </w:rPr>
      </w:pPr>
      <w:r w:rsidRPr="006F3906">
        <w:rPr>
          <w:szCs w:val="22"/>
          <w:lang w:val="el-GR"/>
        </w:rPr>
        <w:t>του άρθρου 5 της απόφασης με αριθμ. 11389/1993 (Β΄ 185) του Υπουργού Εσωτερικών</w:t>
      </w:r>
    </w:p>
    <w:p w:rsidR="00BA2591" w:rsidRPr="003458E2" w:rsidRDefault="00BA2591" w:rsidP="003458E2">
      <w:pPr>
        <w:numPr>
          <w:ilvl w:val="0"/>
          <w:numId w:val="1"/>
        </w:numPr>
        <w:ind w:left="284" w:hanging="284"/>
        <w:rPr>
          <w:szCs w:val="22"/>
          <w:lang w:val="el-GR"/>
        </w:rPr>
      </w:pPr>
      <w:r w:rsidRPr="006F3906">
        <w:rPr>
          <w:szCs w:val="22"/>
          <w:lang w:val="el-GR"/>
        </w:rPr>
        <w:t>του ν. 3548/2007 (Α’ 68) «</w:t>
      </w:r>
      <w:r w:rsidRPr="006F3906">
        <w:rPr>
          <w:i/>
          <w:szCs w:val="22"/>
          <w:lang w:val="el-GR"/>
        </w:rPr>
        <w:t>Καταχώριση δημοσιεύσεων των φορέων του Δημοσίου στο νομαρχιακό και τοπικό Τύπο και άλλες διατάξεις</w:t>
      </w:r>
      <w:r w:rsidRPr="006F3906">
        <w:rPr>
          <w:szCs w:val="22"/>
          <w:lang w:val="el-GR"/>
        </w:rPr>
        <w:t xml:space="preserve">»,  </w:t>
      </w:r>
    </w:p>
    <w:p w:rsidR="00BA2591" w:rsidRPr="006F3906" w:rsidRDefault="00BA2591" w:rsidP="00BA2591">
      <w:pPr>
        <w:numPr>
          <w:ilvl w:val="0"/>
          <w:numId w:val="1"/>
        </w:numPr>
        <w:ind w:left="284" w:hanging="284"/>
        <w:rPr>
          <w:szCs w:val="22"/>
          <w:lang w:val="el-GR"/>
        </w:rPr>
      </w:pPr>
      <w:r w:rsidRPr="006F3906">
        <w:rPr>
          <w:szCs w:val="22"/>
          <w:lang w:val="el-GR"/>
        </w:rPr>
        <w:lastRenderedPageBreak/>
        <w:t>του ν. 2859/2000 (Α’ 248) «</w:t>
      </w:r>
      <w:r w:rsidRPr="006F3906">
        <w:rPr>
          <w:i/>
          <w:szCs w:val="22"/>
          <w:lang w:val="el-GR"/>
        </w:rPr>
        <w:t>Κύρωση Κώδικα Φόρου Προστιθέμενης Αξίας</w:t>
      </w:r>
      <w:r w:rsidRPr="006F3906">
        <w:rPr>
          <w:szCs w:val="22"/>
          <w:lang w:val="el-GR"/>
        </w:rPr>
        <w:t xml:space="preserve">», </w:t>
      </w:r>
    </w:p>
    <w:p w:rsidR="00BA2591" w:rsidRPr="006F3906" w:rsidRDefault="00BA2591" w:rsidP="00BA2591">
      <w:pPr>
        <w:numPr>
          <w:ilvl w:val="0"/>
          <w:numId w:val="1"/>
        </w:numPr>
        <w:ind w:left="284" w:hanging="284"/>
        <w:rPr>
          <w:szCs w:val="22"/>
          <w:lang w:val="el-GR"/>
        </w:rPr>
      </w:pPr>
      <w:r w:rsidRPr="006F3906">
        <w:rPr>
          <w:szCs w:val="22"/>
          <w:lang w:val="el-GR"/>
        </w:rPr>
        <w:t>του ν.2690/1999 (Α' 45) “</w:t>
      </w:r>
      <w:r w:rsidRPr="006F3906">
        <w:rPr>
          <w:i/>
          <w:szCs w:val="22"/>
          <w:lang w:val="el-GR"/>
        </w:rPr>
        <w:t>Κύρωση του Κώδικα Διοικητικής Διαδικασίας και άλλες διατάξεις</w:t>
      </w:r>
      <w:r w:rsidRPr="006F3906">
        <w:rPr>
          <w:szCs w:val="22"/>
          <w:lang w:val="el-GR"/>
        </w:rPr>
        <w:t>”  και ιδίως των άρθρων 7 και 13 έως 15,</w:t>
      </w:r>
    </w:p>
    <w:p w:rsidR="00BA2591" w:rsidRPr="006F3906" w:rsidRDefault="00BA2591" w:rsidP="00BA2591">
      <w:pPr>
        <w:numPr>
          <w:ilvl w:val="0"/>
          <w:numId w:val="1"/>
        </w:numPr>
        <w:ind w:left="284" w:hanging="284"/>
        <w:rPr>
          <w:szCs w:val="22"/>
          <w:lang w:val="el-GR"/>
        </w:rPr>
      </w:pPr>
      <w:r w:rsidRPr="006F3906">
        <w:rPr>
          <w:szCs w:val="22"/>
          <w:lang w:val="el-GR"/>
        </w:rPr>
        <w:t>του ν. 2121/1993 (Α' 25) “</w:t>
      </w:r>
      <w:r w:rsidRPr="006F3906">
        <w:rPr>
          <w:rStyle w:val="a3"/>
          <w:b w:val="0"/>
          <w:bCs w:val="0"/>
          <w:i/>
          <w:iCs/>
          <w:color w:val="000000"/>
          <w:szCs w:val="22"/>
          <w:lang w:val="el-GR"/>
        </w:rPr>
        <w:t>Πνευματική Ιδιοκτησία, Συγγενικά Δικαιώματα και Πολιτιστικά Θέματα</w:t>
      </w:r>
      <w:r w:rsidRPr="006F3906">
        <w:rPr>
          <w:rStyle w:val="a3"/>
          <w:b w:val="0"/>
          <w:bCs w:val="0"/>
          <w:color w:val="000000"/>
          <w:szCs w:val="22"/>
          <w:lang w:val="el-GR"/>
        </w:rPr>
        <w:t xml:space="preserve">”, </w:t>
      </w:r>
    </w:p>
    <w:p w:rsidR="00BA2591" w:rsidRPr="006F3906" w:rsidRDefault="00BA2591" w:rsidP="00BA2591">
      <w:pPr>
        <w:numPr>
          <w:ilvl w:val="0"/>
          <w:numId w:val="1"/>
        </w:numPr>
        <w:ind w:left="284" w:hanging="284"/>
        <w:rPr>
          <w:szCs w:val="22"/>
          <w:lang w:val="el-GR"/>
        </w:rPr>
      </w:pPr>
      <w:r w:rsidRPr="006F3906">
        <w:rPr>
          <w:szCs w:val="22"/>
          <w:lang w:val="el-GR"/>
        </w:rPr>
        <w:t>του π.δ 28/2015 (Α' 34) “</w:t>
      </w:r>
      <w:r w:rsidRPr="006F3906">
        <w:rPr>
          <w:i/>
          <w:szCs w:val="22"/>
          <w:lang w:val="el-GR"/>
        </w:rPr>
        <w:t>Κωδικοποίηση διατάξεων για την πρόσβαση σε δημόσια έγγραφα και στοιχεία</w:t>
      </w:r>
      <w:r w:rsidRPr="006F3906">
        <w:rPr>
          <w:szCs w:val="22"/>
          <w:lang w:val="el-GR"/>
        </w:rPr>
        <w:t xml:space="preserve">”, </w:t>
      </w:r>
    </w:p>
    <w:p w:rsidR="00BA2591" w:rsidRPr="006F3906" w:rsidRDefault="00BA2591" w:rsidP="00BA2591">
      <w:pPr>
        <w:numPr>
          <w:ilvl w:val="0"/>
          <w:numId w:val="1"/>
        </w:numPr>
        <w:ind w:left="284" w:hanging="284"/>
        <w:rPr>
          <w:szCs w:val="22"/>
          <w:lang w:val="el-GR"/>
        </w:rPr>
      </w:pPr>
      <w:r w:rsidRPr="006F3906">
        <w:rPr>
          <w:bCs/>
          <w:iCs/>
          <w:szCs w:val="22"/>
          <w:lang w:val="el-GR"/>
        </w:rPr>
        <w:t>του π.δ. 80/2016 (Α΄145) “Ανάληψη υποχρεώσεων από τους Διατάκτες”</w:t>
      </w:r>
    </w:p>
    <w:p w:rsidR="00BA2591" w:rsidRPr="006F3906" w:rsidRDefault="00BA2591" w:rsidP="00BA2591">
      <w:pPr>
        <w:numPr>
          <w:ilvl w:val="0"/>
          <w:numId w:val="1"/>
        </w:numPr>
        <w:ind w:left="284" w:hanging="284"/>
        <w:rPr>
          <w:szCs w:val="22"/>
          <w:lang w:val="el-GR"/>
        </w:rPr>
      </w:pPr>
      <w:r w:rsidRPr="006F3906">
        <w:rPr>
          <w:szCs w:val="22"/>
          <w:lang w:val="el-GR"/>
        </w:rPr>
        <w:t>της με αρ. 57654 (Β’ 1781/23.5.2017) Απόφασης του Υπουργού Οικονομίας και Ανάπτυξης «</w:t>
      </w:r>
      <w:r w:rsidRPr="006F3906">
        <w:rPr>
          <w:i/>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6F3906">
        <w:rPr>
          <w:szCs w:val="22"/>
          <w:lang w:val="el-GR"/>
        </w:rPr>
        <w:t>»</w:t>
      </w:r>
    </w:p>
    <w:p w:rsidR="00BA2591" w:rsidRPr="006F3906" w:rsidRDefault="00BA2591" w:rsidP="00BA2591">
      <w:pPr>
        <w:numPr>
          <w:ilvl w:val="0"/>
          <w:numId w:val="1"/>
        </w:numPr>
        <w:ind w:left="284" w:hanging="284"/>
        <w:rPr>
          <w:szCs w:val="22"/>
          <w:lang w:val="el-GR"/>
        </w:rPr>
      </w:pPr>
      <w:r w:rsidRPr="006F3906">
        <w:rPr>
          <w:szCs w:val="22"/>
          <w:lang w:val="el-GR"/>
        </w:rPr>
        <w:t>της με αρ. 56902/215 (Β' 1924/2.6.2017) Απόφασης του Υπουργού Οικονομίας και Ανάπτυξης «</w:t>
      </w:r>
      <w:r w:rsidRPr="006F3906">
        <w:rPr>
          <w:i/>
          <w:szCs w:val="22"/>
          <w:lang w:val="el-GR"/>
        </w:rPr>
        <w:t>Τεχνικές λεπτομέρειες και διαδικασίες λειτουργίας του Εθνικού Συστήματος Ηλεκτρονικών Δημοσίων Συμβάσεων (Ε.Σ.Η.ΔΗ.Σ.)»</w:t>
      </w:r>
      <w:r w:rsidRPr="006F3906">
        <w:rPr>
          <w:szCs w:val="22"/>
          <w:lang w:val="el-GR"/>
        </w:rPr>
        <w:t xml:space="preserve">, </w:t>
      </w:r>
    </w:p>
    <w:p w:rsidR="00BA2591" w:rsidRPr="006F3906" w:rsidRDefault="00BA2591" w:rsidP="00BA2591">
      <w:pPr>
        <w:numPr>
          <w:ilvl w:val="0"/>
          <w:numId w:val="1"/>
        </w:numPr>
        <w:ind w:left="284" w:hanging="284"/>
        <w:rPr>
          <w:szCs w:val="22"/>
          <w:lang w:val="el-GR"/>
        </w:rPr>
      </w:pPr>
      <w:r w:rsidRPr="006F3906">
        <w:rPr>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bl>
      <w:tblPr>
        <w:tblW w:w="0" w:type="auto"/>
        <w:tblInd w:w="629" w:type="dxa"/>
        <w:tblLook w:val="01E0"/>
      </w:tblPr>
      <w:tblGrid>
        <w:gridCol w:w="3942"/>
        <w:gridCol w:w="3951"/>
      </w:tblGrid>
      <w:tr w:rsidR="00110ABE" w:rsidRPr="00110ABE" w:rsidTr="00925735">
        <w:tc>
          <w:tcPr>
            <w:tcW w:w="4261" w:type="dxa"/>
          </w:tcPr>
          <w:p w:rsidR="00110ABE" w:rsidRPr="00062615" w:rsidRDefault="00110ABE" w:rsidP="00925735">
            <w:pPr>
              <w:spacing w:line="312" w:lineRule="auto"/>
              <w:jc w:val="center"/>
              <w:rPr>
                <w:rFonts w:cs="Tahoma"/>
                <w:bCs/>
                <w:lang w:val="el-GR"/>
              </w:rPr>
            </w:pPr>
            <w:r w:rsidRPr="00062615">
              <w:rPr>
                <w:rFonts w:cs="Tahoma"/>
                <w:bCs/>
                <w:lang w:val="el-GR"/>
              </w:rPr>
              <w:t xml:space="preserve">Φιλιππιάδα  </w:t>
            </w:r>
            <w:r>
              <w:rPr>
                <w:rFonts w:cs="Tahoma"/>
                <w:bCs/>
                <w:lang w:val="el-GR"/>
              </w:rPr>
              <w:t>21</w:t>
            </w:r>
            <w:r w:rsidRPr="00062615">
              <w:rPr>
                <w:rFonts w:cs="Tahoma"/>
                <w:bCs/>
                <w:lang w:val="el-GR"/>
              </w:rPr>
              <w:t xml:space="preserve"> - 0</w:t>
            </w:r>
            <w:r>
              <w:rPr>
                <w:rFonts w:cs="Tahoma"/>
                <w:bCs/>
                <w:lang w:val="el-GR"/>
              </w:rPr>
              <w:t>9</w:t>
            </w:r>
            <w:r w:rsidRPr="00062615">
              <w:rPr>
                <w:rFonts w:cs="Tahoma"/>
                <w:bCs/>
                <w:lang w:val="el-GR"/>
              </w:rPr>
              <w:t xml:space="preserve"> - 202</w:t>
            </w:r>
            <w:r>
              <w:rPr>
                <w:rFonts w:cs="Tahoma"/>
                <w:bCs/>
                <w:lang w:val="el-GR"/>
              </w:rPr>
              <w:t>2</w:t>
            </w:r>
          </w:p>
          <w:p w:rsidR="00110ABE" w:rsidRPr="00062615" w:rsidRDefault="00110ABE" w:rsidP="00925735">
            <w:pPr>
              <w:spacing w:line="312" w:lineRule="auto"/>
              <w:jc w:val="center"/>
              <w:rPr>
                <w:rFonts w:cs="Tahoma"/>
                <w:lang w:val="el-GR"/>
              </w:rPr>
            </w:pPr>
            <w:r w:rsidRPr="00062615">
              <w:rPr>
                <w:rFonts w:cs="Tahoma"/>
                <w:lang w:val="el-GR"/>
              </w:rPr>
              <w:t>η Συντάξασα</w:t>
            </w:r>
          </w:p>
          <w:p w:rsidR="00110ABE" w:rsidRPr="00062615" w:rsidRDefault="00110ABE" w:rsidP="00925735">
            <w:pPr>
              <w:spacing w:line="312" w:lineRule="auto"/>
              <w:jc w:val="center"/>
              <w:rPr>
                <w:rFonts w:cs="Tahoma"/>
                <w:lang w:val="el-GR"/>
              </w:rPr>
            </w:pPr>
          </w:p>
          <w:p w:rsidR="00110ABE" w:rsidRPr="00062615" w:rsidRDefault="00110ABE" w:rsidP="00925735">
            <w:pPr>
              <w:spacing w:line="312" w:lineRule="auto"/>
              <w:jc w:val="center"/>
              <w:rPr>
                <w:rFonts w:cs="Tahoma"/>
                <w:lang w:val="el-GR"/>
              </w:rPr>
            </w:pPr>
          </w:p>
          <w:p w:rsidR="00110ABE" w:rsidRPr="00062615" w:rsidRDefault="00110ABE" w:rsidP="00925735">
            <w:pPr>
              <w:spacing w:line="312" w:lineRule="auto"/>
              <w:jc w:val="center"/>
              <w:rPr>
                <w:rFonts w:cs="Tahoma"/>
                <w:lang w:val="el-GR"/>
              </w:rPr>
            </w:pPr>
            <w:r w:rsidRPr="00062615">
              <w:rPr>
                <w:rFonts w:cs="Tahoma"/>
                <w:lang w:val="el-GR"/>
              </w:rPr>
              <w:t>Μάστορα Ευσταθία</w:t>
            </w:r>
          </w:p>
          <w:p w:rsidR="00110ABE" w:rsidRPr="00062615" w:rsidRDefault="00110ABE" w:rsidP="00925735">
            <w:pPr>
              <w:spacing w:line="312" w:lineRule="auto"/>
              <w:jc w:val="center"/>
              <w:rPr>
                <w:rFonts w:cs="Tahoma"/>
                <w:lang w:val="el-GR"/>
              </w:rPr>
            </w:pPr>
            <w:r w:rsidRPr="00062615">
              <w:rPr>
                <w:rFonts w:cs="Tahoma"/>
                <w:lang w:val="el-GR"/>
              </w:rPr>
              <w:t>Χημικός Μηχανικός ΠΕ</w:t>
            </w:r>
          </w:p>
          <w:p w:rsidR="00110ABE" w:rsidRPr="00062615" w:rsidRDefault="00110ABE" w:rsidP="00925735">
            <w:pPr>
              <w:tabs>
                <w:tab w:val="left" w:pos="284"/>
              </w:tabs>
              <w:spacing w:line="312" w:lineRule="auto"/>
              <w:rPr>
                <w:rFonts w:cs="Tahoma"/>
                <w:lang w:val="el-GR"/>
              </w:rPr>
            </w:pPr>
          </w:p>
        </w:tc>
        <w:tc>
          <w:tcPr>
            <w:tcW w:w="4261" w:type="dxa"/>
          </w:tcPr>
          <w:p w:rsidR="00110ABE" w:rsidRPr="00062615" w:rsidRDefault="00110ABE" w:rsidP="00925735">
            <w:pPr>
              <w:tabs>
                <w:tab w:val="left" w:pos="284"/>
              </w:tabs>
              <w:spacing w:line="312" w:lineRule="auto"/>
              <w:jc w:val="center"/>
              <w:rPr>
                <w:rFonts w:cs="Tahoma"/>
                <w:bCs/>
                <w:lang w:val="el-GR"/>
              </w:rPr>
            </w:pPr>
          </w:p>
          <w:p w:rsidR="00110ABE" w:rsidRPr="00062615" w:rsidRDefault="00110ABE" w:rsidP="00925735">
            <w:pPr>
              <w:tabs>
                <w:tab w:val="left" w:pos="284"/>
              </w:tabs>
              <w:spacing w:line="312" w:lineRule="auto"/>
              <w:jc w:val="center"/>
              <w:rPr>
                <w:rFonts w:cs="Tahoma"/>
                <w:bCs/>
                <w:lang w:val="el-GR"/>
              </w:rPr>
            </w:pPr>
            <w:r w:rsidRPr="00062615">
              <w:rPr>
                <w:rFonts w:cs="Tahoma"/>
                <w:bCs/>
                <w:lang w:val="el-GR"/>
              </w:rPr>
              <w:t>Ο πρ/νος Τμήματος Τεχν. Έργων</w:t>
            </w:r>
          </w:p>
          <w:p w:rsidR="00110ABE" w:rsidRPr="00062615" w:rsidRDefault="00110ABE" w:rsidP="00925735">
            <w:pPr>
              <w:tabs>
                <w:tab w:val="left" w:pos="284"/>
              </w:tabs>
              <w:spacing w:line="312" w:lineRule="auto"/>
              <w:jc w:val="center"/>
              <w:rPr>
                <w:rFonts w:cs="Tahoma"/>
                <w:bCs/>
                <w:lang w:val="el-GR"/>
              </w:rPr>
            </w:pPr>
          </w:p>
          <w:p w:rsidR="00110ABE" w:rsidRPr="00062615" w:rsidRDefault="00110ABE" w:rsidP="00925735">
            <w:pPr>
              <w:tabs>
                <w:tab w:val="left" w:pos="284"/>
              </w:tabs>
              <w:spacing w:line="312" w:lineRule="auto"/>
              <w:jc w:val="center"/>
              <w:rPr>
                <w:rFonts w:cs="Tahoma"/>
                <w:bCs/>
                <w:lang w:val="el-GR"/>
              </w:rPr>
            </w:pPr>
          </w:p>
          <w:p w:rsidR="00110ABE" w:rsidRPr="00062615" w:rsidRDefault="00110ABE" w:rsidP="00925735">
            <w:pPr>
              <w:spacing w:line="312" w:lineRule="auto"/>
              <w:jc w:val="center"/>
              <w:rPr>
                <w:rFonts w:cs="Tahoma"/>
                <w:lang w:val="el-GR"/>
              </w:rPr>
            </w:pPr>
            <w:r w:rsidRPr="00062615">
              <w:rPr>
                <w:rFonts w:cs="Tahoma"/>
                <w:lang w:val="el-GR"/>
              </w:rPr>
              <w:t>Μισηρλής Γεώργιος</w:t>
            </w:r>
          </w:p>
          <w:p w:rsidR="00110ABE" w:rsidRPr="00062615" w:rsidRDefault="00110ABE" w:rsidP="00925735">
            <w:pPr>
              <w:spacing w:line="312" w:lineRule="auto"/>
              <w:jc w:val="center"/>
              <w:rPr>
                <w:rFonts w:cs="Tahoma"/>
                <w:lang w:val="el-GR"/>
              </w:rPr>
            </w:pPr>
            <w:r w:rsidRPr="00062615">
              <w:rPr>
                <w:rFonts w:cs="Tahoma"/>
                <w:lang w:val="el-GR"/>
              </w:rPr>
              <w:t>Τοπογράφος Μηχανικός ΠΕ</w:t>
            </w:r>
          </w:p>
          <w:p w:rsidR="00110ABE" w:rsidRPr="00062615" w:rsidRDefault="00110ABE" w:rsidP="00925735">
            <w:pPr>
              <w:spacing w:line="312" w:lineRule="auto"/>
              <w:jc w:val="center"/>
              <w:rPr>
                <w:rFonts w:cs="Tahoma"/>
                <w:lang w:val="el-GR"/>
              </w:rPr>
            </w:pPr>
          </w:p>
        </w:tc>
      </w:tr>
    </w:tbl>
    <w:p w:rsidR="00BA2591" w:rsidRDefault="00BA2591" w:rsidP="00BA2591">
      <w:pPr>
        <w:suppressAutoHyphens w:val="0"/>
        <w:spacing w:after="0" w:line="276" w:lineRule="auto"/>
        <w:ind w:left="284"/>
        <w:rPr>
          <w:rFonts w:eastAsia="MS Mincho" w:cs="Courier New"/>
          <w:bCs/>
          <w:lang w:val="el-GR"/>
        </w:rPr>
      </w:pPr>
    </w:p>
    <w:p w:rsidR="00FC1596" w:rsidRDefault="00FC1596" w:rsidP="00BA2591">
      <w:pPr>
        <w:suppressAutoHyphens w:val="0"/>
        <w:spacing w:after="0" w:line="276" w:lineRule="auto"/>
        <w:ind w:left="284"/>
        <w:rPr>
          <w:rFonts w:eastAsia="MS Mincho" w:cs="Courier New"/>
          <w:bCs/>
          <w:lang w:val="el-GR"/>
        </w:rPr>
      </w:pPr>
    </w:p>
    <w:p w:rsidR="003458E2" w:rsidRDefault="003458E2" w:rsidP="00BA2591">
      <w:pPr>
        <w:suppressAutoHyphens w:val="0"/>
        <w:spacing w:after="0" w:line="276" w:lineRule="auto"/>
        <w:ind w:left="284"/>
        <w:rPr>
          <w:rFonts w:eastAsia="MS Mincho" w:cs="Courier New"/>
          <w:bCs/>
          <w:lang w:val="el-GR"/>
        </w:rPr>
      </w:pPr>
      <w:r>
        <w:rPr>
          <w:rFonts w:eastAsia="MS Mincho" w:cs="Courier New"/>
          <w:bCs/>
          <w:lang w:val="el-GR"/>
        </w:rPr>
        <w:br w:type="page"/>
      </w:r>
    </w:p>
    <w:tbl>
      <w:tblPr>
        <w:tblW w:w="8505" w:type="dxa"/>
        <w:tblInd w:w="-23"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tblPr>
      <w:tblGrid>
        <w:gridCol w:w="4253"/>
        <w:gridCol w:w="4252"/>
      </w:tblGrid>
      <w:tr w:rsidR="00865C23" w:rsidRPr="00B76B46" w:rsidTr="00302B59">
        <w:tc>
          <w:tcPr>
            <w:tcW w:w="4253" w:type="dxa"/>
            <w:hideMark/>
          </w:tcPr>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noProof/>
                <w:lang w:val="el-GR" w:eastAsia="el-GR"/>
              </w:rPr>
            </w:pPr>
          </w:p>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r w:rsidRPr="00865C23">
              <w:rPr>
                <w:rFonts w:asciiTheme="minorHAnsi" w:hAnsiTheme="minorHAnsi" w:cs="Tahoma"/>
                <w:noProof/>
                <w:szCs w:val="22"/>
                <w:lang w:val="el-GR" w:eastAsia="el-GR"/>
              </w:rPr>
              <w:drawing>
                <wp:inline distT="0" distB="0" distL="0" distR="0">
                  <wp:extent cx="990600" cy="9715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71550"/>
                          </a:xfrm>
                          <a:prstGeom prst="rect">
                            <a:avLst/>
                          </a:prstGeom>
                          <a:noFill/>
                          <a:ln>
                            <a:noFill/>
                          </a:ln>
                        </pic:spPr>
                      </pic:pic>
                    </a:graphicData>
                  </a:graphic>
                </wp:inline>
              </w:drawing>
            </w:r>
          </w:p>
          <w:p w:rsidR="0093373E" w:rsidRPr="00865C23" w:rsidRDefault="0093373E" w:rsidP="0093373E">
            <w:pPr>
              <w:suppressAutoHyphens w:val="0"/>
              <w:overflowPunct w:val="0"/>
              <w:autoSpaceDE w:val="0"/>
              <w:autoSpaceDN w:val="0"/>
              <w:adjustRightInd w:val="0"/>
              <w:spacing w:after="0"/>
              <w:textAlignment w:val="baseline"/>
              <w:rPr>
                <w:rFonts w:asciiTheme="minorHAnsi" w:hAnsiTheme="minorHAnsi" w:cs="Tahoma"/>
                <w:sz w:val="24"/>
                <w:lang w:val="el-GR" w:eastAsia="el-GR"/>
              </w:rPr>
            </w:pPr>
            <w:r w:rsidRPr="00865C23">
              <w:rPr>
                <w:rFonts w:asciiTheme="minorHAnsi" w:hAnsiTheme="minorHAnsi" w:cs="Tahoma"/>
                <w:sz w:val="24"/>
                <w:szCs w:val="22"/>
                <w:lang w:val="el-GR" w:eastAsia="el-GR"/>
              </w:rPr>
              <w:t>ΕΛΛΗΝΙΚΗ ΔΗΜΟΚΡΑΤΙΑ</w:t>
            </w:r>
          </w:p>
          <w:p w:rsidR="0093373E" w:rsidRPr="00386E83" w:rsidRDefault="0093373E" w:rsidP="0093373E">
            <w:pPr>
              <w:suppressAutoHyphens w:val="0"/>
              <w:overflowPunct w:val="0"/>
              <w:autoSpaceDE w:val="0"/>
              <w:autoSpaceDN w:val="0"/>
              <w:adjustRightInd w:val="0"/>
              <w:spacing w:after="0"/>
              <w:textAlignment w:val="baseline"/>
              <w:rPr>
                <w:rFonts w:asciiTheme="minorHAnsi" w:hAnsiTheme="minorHAnsi" w:cs="Tahoma"/>
                <w:sz w:val="24"/>
                <w:lang w:val="el-GR" w:eastAsia="el-GR"/>
              </w:rPr>
            </w:pPr>
            <w:r w:rsidRPr="00865C23">
              <w:rPr>
                <w:rFonts w:asciiTheme="minorHAnsi" w:hAnsiTheme="minorHAnsi" w:cs="Tahoma"/>
                <w:sz w:val="24"/>
                <w:szCs w:val="22"/>
                <w:lang w:val="el-GR" w:eastAsia="el-GR"/>
              </w:rPr>
              <w:t>ΝΟΜΟΣ</w:t>
            </w:r>
            <w:r w:rsidRPr="00386E83">
              <w:rPr>
                <w:rFonts w:asciiTheme="minorHAnsi" w:hAnsiTheme="minorHAnsi" w:cs="Tahoma"/>
                <w:sz w:val="24"/>
                <w:szCs w:val="22"/>
                <w:lang w:val="el-GR" w:eastAsia="el-GR"/>
              </w:rPr>
              <w:t xml:space="preserve"> </w:t>
            </w:r>
            <w:r>
              <w:rPr>
                <w:rFonts w:asciiTheme="minorHAnsi" w:hAnsiTheme="minorHAnsi" w:cs="Tahoma"/>
                <w:sz w:val="24"/>
                <w:szCs w:val="22"/>
                <w:lang w:val="el-GR" w:eastAsia="el-GR"/>
              </w:rPr>
              <w:t>ΠΡΕΒΕΖΗΣ</w:t>
            </w:r>
          </w:p>
          <w:p w:rsidR="0093373E" w:rsidRPr="00D4164D" w:rsidRDefault="0093373E" w:rsidP="0093373E">
            <w:pPr>
              <w:suppressAutoHyphens w:val="0"/>
              <w:overflowPunct w:val="0"/>
              <w:autoSpaceDE w:val="0"/>
              <w:autoSpaceDN w:val="0"/>
              <w:adjustRightInd w:val="0"/>
              <w:spacing w:after="0"/>
              <w:textAlignment w:val="baseline"/>
              <w:rPr>
                <w:rFonts w:asciiTheme="minorHAnsi" w:hAnsiTheme="minorHAnsi" w:cs="Tahoma"/>
                <w:sz w:val="24"/>
                <w:lang w:val="el-GR" w:eastAsia="el-GR"/>
              </w:rPr>
            </w:pPr>
            <w:r w:rsidRPr="00865C23">
              <w:rPr>
                <w:rFonts w:asciiTheme="minorHAnsi" w:hAnsiTheme="minorHAnsi" w:cs="Tahoma"/>
                <w:sz w:val="24"/>
                <w:szCs w:val="22"/>
                <w:lang w:val="el-GR" w:eastAsia="el-GR"/>
              </w:rPr>
              <w:t>ΔΗΜΟΣ</w:t>
            </w:r>
            <w:r>
              <w:rPr>
                <w:rFonts w:asciiTheme="minorHAnsi" w:hAnsiTheme="minorHAnsi" w:cs="Tahoma"/>
                <w:sz w:val="24"/>
                <w:szCs w:val="22"/>
                <w:lang w:val="el-GR" w:eastAsia="el-GR"/>
              </w:rPr>
              <w:t xml:space="preserve"> ΖΗΡΟΥ</w:t>
            </w:r>
          </w:p>
          <w:p w:rsidR="0093373E" w:rsidRDefault="0093373E" w:rsidP="0093373E">
            <w:pPr>
              <w:suppressAutoHyphens w:val="0"/>
              <w:spacing w:after="0"/>
              <w:jc w:val="left"/>
              <w:rPr>
                <w:rFonts w:asciiTheme="minorHAnsi" w:hAnsiTheme="minorHAnsi"/>
                <w:lang w:val="el-GR" w:eastAsia="el-GR"/>
              </w:rPr>
            </w:pPr>
            <w:r w:rsidRPr="00865C23">
              <w:rPr>
                <w:rFonts w:asciiTheme="minorHAnsi" w:hAnsiTheme="minorHAnsi"/>
                <w:szCs w:val="22"/>
                <w:lang w:val="el-GR" w:eastAsia="el-GR"/>
              </w:rPr>
              <w:t>Ταχ. Δ/νση</w:t>
            </w:r>
            <w:r>
              <w:rPr>
                <w:rFonts w:asciiTheme="minorHAnsi" w:hAnsiTheme="minorHAnsi"/>
                <w:szCs w:val="22"/>
                <w:lang w:val="el-GR" w:eastAsia="el-GR"/>
              </w:rPr>
              <w:t xml:space="preserve"> ΠΛΑΤΕΙΑ Γ. ΓΕΝΝΗΜΑΤΑ</w:t>
            </w:r>
          </w:p>
          <w:p w:rsidR="0093373E" w:rsidRPr="00110ABE" w:rsidRDefault="0093373E" w:rsidP="0093373E">
            <w:pPr>
              <w:suppressAutoHyphens w:val="0"/>
              <w:spacing w:after="0"/>
              <w:jc w:val="left"/>
              <w:rPr>
                <w:rFonts w:asciiTheme="minorHAnsi" w:hAnsiTheme="minorHAnsi"/>
                <w:lang w:val="en-US" w:eastAsia="el-GR"/>
              </w:rPr>
            </w:pPr>
            <w:r w:rsidRPr="00865C23">
              <w:rPr>
                <w:rFonts w:asciiTheme="minorHAnsi" w:hAnsiTheme="minorHAnsi"/>
                <w:szCs w:val="22"/>
                <w:lang w:val="el-GR" w:eastAsia="el-GR"/>
              </w:rPr>
              <w:t>Ταχ</w:t>
            </w:r>
            <w:r w:rsidRPr="00110ABE">
              <w:rPr>
                <w:rFonts w:asciiTheme="minorHAnsi" w:hAnsiTheme="minorHAnsi"/>
                <w:szCs w:val="22"/>
                <w:lang w:val="en-US" w:eastAsia="el-GR"/>
              </w:rPr>
              <w:t xml:space="preserve">. </w:t>
            </w:r>
            <w:r w:rsidRPr="00865C23">
              <w:rPr>
                <w:rFonts w:asciiTheme="minorHAnsi" w:hAnsiTheme="minorHAnsi"/>
                <w:szCs w:val="22"/>
                <w:lang w:val="el-GR" w:eastAsia="el-GR"/>
              </w:rPr>
              <w:t>Κωδ</w:t>
            </w:r>
            <w:r w:rsidRPr="00110ABE">
              <w:rPr>
                <w:rFonts w:asciiTheme="minorHAnsi" w:hAnsiTheme="minorHAnsi"/>
                <w:szCs w:val="22"/>
                <w:lang w:val="en-US" w:eastAsia="el-GR"/>
              </w:rPr>
              <w:t>.  48200</w:t>
            </w:r>
          </w:p>
          <w:p w:rsidR="0093373E" w:rsidRPr="00110ABE" w:rsidRDefault="0093373E" w:rsidP="0093373E">
            <w:pPr>
              <w:suppressAutoHyphens w:val="0"/>
              <w:spacing w:after="0"/>
              <w:jc w:val="left"/>
              <w:rPr>
                <w:rFonts w:asciiTheme="minorHAnsi" w:hAnsiTheme="minorHAnsi"/>
                <w:lang w:val="en-US" w:eastAsia="el-GR"/>
              </w:rPr>
            </w:pPr>
            <w:r w:rsidRPr="00865C23">
              <w:rPr>
                <w:rFonts w:asciiTheme="minorHAnsi" w:hAnsiTheme="minorHAnsi"/>
                <w:szCs w:val="22"/>
                <w:lang w:val="el-GR" w:eastAsia="el-GR"/>
              </w:rPr>
              <w:t>Τηλ</w:t>
            </w:r>
            <w:r w:rsidRPr="00110ABE">
              <w:rPr>
                <w:rFonts w:asciiTheme="minorHAnsi" w:hAnsiTheme="minorHAnsi"/>
                <w:szCs w:val="22"/>
                <w:lang w:val="en-US" w:eastAsia="el-GR"/>
              </w:rPr>
              <w:t xml:space="preserve"> .26833 60600</w:t>
            </w:r>
          </w:p>
          <w:p w:rsidR="0093373E" w:rsidRPr="00110ABE" w:rsidRDefault="0093373E" w:rsidP="0093373E">
            <w:pPr>
              <w:suppressAutoHyphens w:val="0"/>
              <w:overflowPunct w:val="0"/>
              <w:autoSpaceDE w:val="0"/>
              <w:autoSpaceDN w:val="0"/>
              <w:adjustRightInd w:val="0"/>
              <w:spacing w:after="0"/>
              <w:jc w:val="left"/>
              <w:rPr>
                <w:rFonts w:asciiTheme="minorHAnsi" w:hAnsiTheme="minorHAnsi"/>
                <w:lang w:val="en-US" w:eastAsia="el-GR"/>
              </w:rPr>
            </w:pPr>
            <w:r w:rsidRPr="00865C23">
              <w:rPr>
                <w:rFonts w:asciiTheme="minorHAnsi" w:hAnsiTheme="minorHAnsi"/>
                <w:szCs w:val="22"/>
                <w:lang w:val="en-US" w:eastAsia="el-GR"/>
              </w:rPr>
              <w:t>Fax</w:t>
            </w:r>
            <w:r w:rsidRPr="00110ABE">
              <w:rPr>
                <w:rFonts w:asciiTheme="minorHAnsi" w:hAnsiTheme="minorHAnsi"/>
                <w:szCs w:val="22"/>
                <w:lang w:val="en-US" w:eastAsia="el-GR"/>
              </w:rPr>
              <w:t xml:space="preserve">  26830 24667</w:t>
            </w:r>
          </w:p>
          <w:p w:rsidR="0093373E" w:rsidRPr="00386E83" w:rsidRDefault="0093373E" w:rsidP="0093373E">
            <w:pPr>
              <w:suppressAutoHyphens w:val="0"/>
              <w:overflowPunct w:val="0"/>
              <w:autoSpaceDE w:val="0"/>
              <w:autoSpaceDN w:val="0"/>
              <w:adjustRightInd w:val="0"/>
              <w:spacing w:after="0"/>
              <w:jc w:val="left"/>
              <w:rPr>
                <w:rFonts w:asciiTheme="minorHAnsi" w:hAnsiTheme="minorHAnsi"/>
                <w:lang w:val="en-US" w:eastAsia="el-GR"/>
              </w:rPr>
            </w:pPr>
            <w:r w:rsidRPr="00865C23">
              <w:rPr>
                <w:rFonts w:asciiTheme="minorHAnsi" w:hAnsiTheme="minorHAnsi"/>
                <w:szCs w:val="22"/>
                <w:lang w:val="en-US" w:eastAsia="el-GR"/>
              </w:rPr>
              <w:t>E</w:t>
            </w:r>
            <w:r w:rsidRPr="00386E83">
              <w:rPr>
                <w:rFonts w:asciiTheme="minorHAnsi" w:hAnsiTheme="minorHAnsi"/>
                <w:szCs w:val="22"/>
                <w:lang w:val="en-US" w:eastAsia="el-GR"/>
              </w:rPr>
              <w:t>-</w:t>
            </w:r>
            <w:r w:rsidRPr="00865C23">
              <w:rPr>
                <w:rFonts w:asciiTheme="minorHAnsi" w:hAnsiTheme="minorHAnsi"/>
                <w:szCs w:val="22"/>
                <w:lang w:val="en-US" w:eastAsia="el-GR"/>
              </w:rPr>
              <w:t>mail</w:t>
            </w:r>
            <w:r w:rsidRPr="00386E83">
              <w:rPr>
                <w:rFonts w:asciiTheme="minorHAnsi" w:hAnsiTheme="minorHAnsi"/>
                <w:szCs w:val="22"/>
                <w:lang w:val="en-US" w:eastAsia="el-GR"/>
              </w:rPr>
              <w:t xml:space="preserve">: </w:t>
            </w:r>
            <w:r>
              <w:rPr>
                <w:rFonts w:asciiTheme="minorHAnsi" w:hAnsiTheme="minorHAnsi"/>
                <w:szCs w:val="22"/>
                <w:lang w:val="en-US" w:eastAsia="el-GR"/>
              </w:rPr>
              <w:t>info@dimoszirou.gr</w:t>
            </w:r>
          </w:p>
          <w:p w:rsidR="0093373E" w:rsidRPr="00386E83" w:rsidRDefault="0093373E" w:rsidP="0093373E">
            <w:pPr>
              <w:suppressAutoHyphens w:val="0"/>
              <w:overflowPunct w:val="0"/>
              <w:autoSpaceDE w:val="0"/>
              <w:autoSpaceDN w:val="0"/>
              <w:adjustRightInd w:val="0"/>
              <w:spacing w:after="0"/>
              <w:jc w:val="left"/>
              <w:rPr>
                <w:rFonts w:asciiTheme="minorHAnsi" w:hAnsiTheme="minorHAnsi"/>
                <w:lang w:val="en-US" w:eastAsia="el-GR"/>
              </w:rPr>
            </w:pPr>
            <w:r w:rsidRPr="00865C23">
              <w:rPr>
                <w:rFonts w:asciiTheme="minorHAnsi" w:hAnsiTheme="minorHAnsi"/>
                <w:szCs w:val="22"/>
                <w:lang w:val="el-GR" w:eastAsia="el-GR"/>
              </w:rPr>
              <w:t>Ιστοσελίδα</w:t>
            </w:r>
            <w:r w:rsidRPr="00386E83">
              <w:rPr>
                <w:rFonts w:asciiTheme="minorHAnsi" w:hAnsiTheme="minorHAnsi"/>
                <w:szCs w:val="22"/>
                <w:lang w:val="en-US" w:eastAsia="el-GR"/>
              </w:rPr>
              <w:t xml:space="preserve">:  </w:t>
            </w:r>
            <w:hyperlink r:id="rId10" w:history="1">
              <w:r w:rsidRPr="001A6B20">
                <w:rPr>
                  <w:rStyle w:val="-"/>
                  <w:rFonts w:asciiTheme="minorHAnsi" w:hAnsiTheme="minorHAnsi"/>
                  <w:b/>
                  <w:szCs w:val="22"/>
                  <w:lang w:val="en-US" w:eastAsia="el-GR"/>
                </w:rPr>
                <w:t>http</w:t>
              </w:r>
              <w:r w:rsidRPr="00386E83">
                <w:rPr>
                  <w:rStyle w:val="-"/>
                  <w:rFonts w:asciiTheme="minorHAnsi" w:hAnsiTheme="minorHAnsi"/>
                  <w:b/>
                  <w:szCs w:val="22"/>
                  <w:lang w:val="en-US" w:eastAsia="el-GR"/>
                </w:rPr>
                <w:t>://</w:t>
              </w:r>
              <w:r w:rsidRPr="001A6B20">
                <w:rPr>
                  <w:rStyle w:val="-"/>
                  <w:rFonts w:asciiTheme="minorHAnsi" w:hAnsiTheme="minorHAnsi"/>
                  <w:b/>
                  <w:szCs w:val="22"/>
                  <w:lang w:val="en-US" w:eastAsia="el-GR"/>
                </w:rPr>
                <w:t>www.dimoszirou.gr</w:t>
              </w:r>
            </w:hyperlink>
          </w:p>
          <w:p w:rsidR="00865C23" w:rsidRPr="00A156DE"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tc>
        <w:tc>
          <w:tcPr>
            <w:tcW w:w="4252" w:type="dxa"/>
          </w:tcPr>
          <w:p w:rsidR="00865C23" w:rsidRPr="00A156DE" w:rsidRDefault="00865C23" w:rsidP="00865C23">
            <w:pPr>
              <w:suppressAutoHyphens w:val="0"/>
              <w:overflowPunct w:val="0"/>
              <w:autoSpaceDE w:val="0"/>
              <w:autoSpaceDN w:val="0"/>
              <w:adjustRightInd w:val="0"/>
              <w:spacing w:after="0"/>
              <w:textAlignment w:val="baseline"/>
              <w:rPr>
                <w:rFonts w:asciiTheme="minorHAnsi" w:hAnsiTheme="minorHAnsi" w:cs="Tahoma"/>
                <w:highlight w:val="yellow"/>
                <w:lang w:val="el-GR" w:eastAsia="el-GR"/>
              </w:rPr>
            </w:pPr>
          </w:p>
          <w:p w:rsidR="00865C23" w:rsidRPr="00A156DE"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p w:rsidR="00110ABE" w:rsidRPr="00110ABE" w:rsidRDefault="00110ABE" w:rsidP="00865C23">
            <w:pPr>
              <w:suppressAutoHyphens w:val="0"/>
              <w:overflowPunct w:val="0"/>
              <w:autoSpaceDE w:val="0"/>
              <w:autoSpaceDN w:val="0"/>
              <w:adjustRightInd w:val="0"/>
              <w:spacing w:after="0"/>
              <w:textAlignment w:val="baseline"/>
              <w:rPr>
                <w:rFonts w:cs="Tahoma"/>
                <w:b/>
                <w:szCs w:val="22"/>
                <w:lang w:val="el-GR"/>
              </w:rPr>
            </w:pPr>
            <w:r w:rsidRPr="00110ABE">
              <w:rPr>
                <w:color w:val="000000"/>
                <w:szCs w:val="22"/>
                <w:lang w:val="el-GR"/>
              </w:rPr>
              <w:t>Προμήθεια  απορριμματοφόρων  οχημάτων, μηχανημάτων  έργων  και  συνοδευτικού  εξοπλισμού</w:t>
            </w:r>
          </w:p>
          <w:p w:rsidR="00865C23" w:rsidRPr="00865C23" w:rsidRDefault="00C66C2F"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r w:rsidRPr="00C66C2F">
              <w:rPr>
                <w:rFonts w:cs="Tahoma"/>
                <w:b/>
                <w:szCs w:val="22"/>
                <w:lang w:val="el-GR"/>
              </w:rPr>
              <w:t xml:space="preserve">Προμήθεια ενός (1) φορτωτή - εκσκαφέα  </w:t>
            </w:r>
          </w:p>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p w:rsidR="00865C23" w:rsidRPr="00865C23" w:rsidRDefault="00865C23" w:rsidP="00865C23">
            <w:pPr>
              <w:suppressAutoHyphens w:val="0"/>
              <w:spacing w:after="0"/>
              <w:rPr>
                <w:rFonts w:asciiTheme="minorHAnsi" w:hAnsiTheme="minorHAnsi"/>
                <w:lang w:val="el-GR" w:eastAsia="el-GR"/>
              </w:rPr>
            </w:pPr>
            <w:r w:rsidRPr="00865C23">
              <w:rPr>
                <w:rFonts w:asciiTheme="minorHAnsi" w:hAnsiTheme="minorHAnsi"/>
                <w:szCs w:val="22"/>
                <w:lang w:val="el-GR" w:eastAsia="el-GR"/>
              </w:rPr>
              <w:t xml:space="preserve">Αριθμ. Πρωτ. : </w:t>
            </w:r>
            <w:r w:rsidR="00AF212B">
              <w:rPr>
                <w:rFonts w:asciiTheme="minorHAnsi" w:hAnsiTheme="minorHAnsi"/>
                <w:szCs w:val="22"/>
                <w:lang w:val="el-GR" w:eastAsia="el-GR"/>
              </w:rPr>
              <w:t>54/2022</w:t>
            </w:r>
          </w:p>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p w:rsidR="00865C23" w:rsidRPr="00865C23" w:rsidRDefault="00865C23" w:rsidP="00865C23">
            <w:pPr>
              <w:suppressAutoHyphens w:val="0"/>
              <w:overflowPunct w:val="0"/>
              <w:autoSpaceDE w:val="0"/>
              <w:autoSpaceDN w:val="0"/>
              <w:adjustRightInd w:val="0"/>
              <w:spacing w:after="0"/>
              <w:textAlignment w:val="baseline"/>
              <w:rPr>
                <w:rFonts w:asciiTheme="minorHAnsi" w:hAnsiTheme="minorHAnsi" w:cs="Tahoma"/>
                <w:lang w:val="el-GR" w:eastAsia="el-GR"/>
              </w:rPr>
            </w:pPr>
          </w:p>
        </w:tc>
      </w:tr>
    </w:tbl>
    <w:p w:rsidR="00865C23" w:rsidRDefault="00865C23" w:rsidP="00BA2591">
      <w:pPr>
        <w:suppressAutoHyphens w:val="0"/>
        <w:autoSpaceDE w:val="0"/>
        <w:spacing w:before="57" w:after="57"/>
        <w:rPr>
          <w:rFonts w:eastAsia="SimSun"/>
          <w:iCs/>
          <w:color w:val="5B9BD5"/>
          <w:szCs w:val="22"/>
          <w:lang w:val="el-GR"/>
        </w:rPr>
      </w:pPr>
    </w:p>
    <w:p w:rsidR="00BA2591" w:rsidRPr="00364060" w:rsidRDefault="00BA2591" w:rsidP="004D29F9">
      <w:pPr>
        <w:pStyle w:val="1"/>
        <w:jc w:val="center"/>
        <w:rPr>
          <w:b/>
          <w:color w:val="002060"/>
          <w:u w:val="single"/>
          <w:lang w:val="el-GR" w:eastAsia="el-GR"/>
        </w:rPr>
      </w:pPr>
      <w:bookmarkStart w:id="2" w:name="_Toc510609891"/>
      <w:r w:rsidRPr="00364060">
        <w:rPr>
          <w:b/>
          <w:color w:val="002060"/>
          <w:u w:val="single"/>
          <w:lang w:val="el-GR" w:eastAsia="el-GR"/>
        </w:rPr>
        <w:t>ΤΕΧΝΙΚΕΣ ΠΡΟΔΙΑΓΡΑΦΕΣ</w:t>
      </w:r>
      <w:bookmarkStart w:id="3" w:name="__RefHeading___Toc235_1659156176"/>
      <w:bookmarkEnd w:id="2"/>
      <w:bookmarkEnd w:id="3"/>
    </w:p>
    <w:p w:rsidR="002B56E5" w:rsidRPr="00C66C2F" w:rsidRDefault="002B56E5" w:rsidP="002B56E5">
      <w:pPr>
        <w:suppressAutoHyphens w:val="0"/>
        <w:overflowPunct w:val="0"/>
        <w:autoSpaceDE w:val="0"/>
        <w:autoSpaceDN w:val="0"/>
        <w:adjustRightInd w:val="0"/>
        <w:spacing w:after="0" w:line="276" w:lineRule="auto"/>
        <w:textAlignment w:val="baseline"/>
        <w:rPr>
          <w:szCs w:val="22"/>
          <w:lang w:val="el-GR" w:eastAsia="el-GR"/>
        </w:rPr>
      </w:pPr>
    </w:p>
    <w:p w:rsidR="00F97C1B" w:rsidRPr="00C66C2F" w:rsidRDefault="00C66C2F" w:rsidP="00F97C1B">
      <w:pPr>
        <w:suppressAutoHyphens w:val="0"/>
        <w:spacing w:after="0" w:line="276" w:lineRule="auto"/>
        <w:jc w:val="left"/>
        <w:rPr>
          <w:bCs/>
          <w:szCs w:val="22"/>
          <w:lang w:val="el-GR" w:eastAsia="en-US"/>
        </w:rPr>
      </w:pPr>
      <w:r w:rsidRPr="00C66C2F">
        <w:rPr>
          <w:bCs/>
          <w:szCs w:val="22"/>
          <w:lang w:val="el-GR" w:eastAsia="en-US"/>
        </w:rPr>
        <w:t>Στις παρούσες προδιαγραφές περιλαμβάνονται οι τεχνικές απαιτήσεις για την προμήθεια ενός εκσκαφέα-φορτωτή. Τα παρακάτω στοιχεία θεωρούνται και ουσιώδη και απαράβατα, εκτός αν αναφέρεται ότι αποτελούν προτίμηση ή επιθυμία της υπηρεσίας. Όπου ρητά αναφέρεται η λέξη τουλάχιστον, δεκτές θα γίνονται τιμές οι οποίες θα είναι ίσες ή μεγαλύτερες από την ζητούμενη τιμή. Όπου ρητά αναφέρεται η λέξη περίπου δεν επιτρέπεται απόκλιση μεγαλύτερη ή μικρότερη του 5%.</w:t>
      </w:r>
    </w:p>
    <w:p w:rsidR="00C66C2F" w:rsidRPr="00F97C1B" w:rsidRDefault="00C66C2F" w:rsidP="00F97C1B">
      <w:pPr>
        <w:suppressAutoHyphens w:val="0"/>
        <w:spacing w:after="0" w:line="276" w:lineRule="auto"/>
        <w:jc w:val="left"/>
        <w:rPr>
          <w:szCs w:val="22"/>
          <w:lang w:val="el-GR" w:eastAsia="en-US"/>
        </w:rPr>
      </w:pPr>
    </w:p>
    <w:p w:rsid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
          <w:bCs/>
          <w:szCs w:val="22"/>
          <w:lang w:val="el-GR" w:eastAsia="el-GR"/>
        </w:rPr>
      </w:pPr>
      <w:r w:rsidRPr="00C66C2F">
        <w:rPr>
          <w:rFonts w:asciiTheme="minorHAnsi" w:hAnsiTheme="minorHAnsi"/>
          <w:b/>
          <w:bCs/>
          <w:szCs w:val="22"/>
          <w:lang w:val="el-GR" w:eastAsia="el-GR"/>
        </w:rPr>
        <w:t>ΧΑΡΑΚΤΗΡΙΣΤΙΚΑ ΜΗΧΑΝΗΜΑΤΟΣ</w:t>
      </w: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
          <w:bCs/>
          <w:szCs w:val="22"/>
          <w:lang w:val="el-GR" w:eastAsia="el-GR"/>
        </w:rPr>
      </w:pPr>
    </w:p>
    <w:p w:rsidR="002764A5" w:rsidRDefault="00C66C2F" w:rsidP="002764A5">
      <w:pPr>
        <w:pStyle w:val="ac"/>
        <w:numPr>
          <w:ilvl w:val="0"/>
          <w:numId w:val="30"/>
        </w:num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
          <w:bCs/>
          <w:szCs w:val="22"/>
          <w:u w:val="single"/>
          <w:lang w:val="el-GR" w:eastAsia="el-GR"/>
        </w:rPr>
      </w:pPr>
      <w:r w:rsidRPr="002764A5">
        <w:rPr>
          <w:rFonts w:asciiTheme="minorHAnsi" w:hAnsiTheme="minorHAnsi"/>
          <w:b/>
          <w:bCs/>
          <w:szCs w:val="22"/>
          <w:u w:val="single"/>
          <w:lang w:val="el-GR" w:eastAsia="el-GR"/>
        </w:rPr>
        <w:t>Γενικά, τύπος, μέγεθος</w:t>
      </w:r>
    </w:p>
    <w:p w:rsidR="002764A5" w:rsidRPr="002764A5" w:rsidRDefault="002764A5" w:rsidP="002764A5">
      <w:pPr>
        <w:pStyle w:val="ac"/>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
          <w:bCs/>
          <w:szCs w:val="22"/>
          <w:u w:val="single"/>
          <w:lang w:val="el-GR" w:eastAsia="el-GR"/>
        </w:rPr>
      </w:pP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t>Το προς προμήθεια μηχάνημα πρέπει να είναι τελείως καινούργιο, πρώτης χρήσης, έτους κατασκευής το οποίο να είναι επί ποινή αποκλεισμού, κατ’ ελάχιστο ίσο με το χρόνο διεξαγωγής του διαγωνισμού και μεταγενέστερο, γνωστού και εύφημου εργοστασίου, εκ των πλέον εξελιγμένων τεχνολογικά τύπων και διαδεδομένου στην Ελληνική αγορά.</w:t>
      </w: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t>Όλα τα εξαρτήματα του μηχανήματος θα πρέπει να είναι εργοστασιακά και σειράς παραγωγής, όχι κατασκευασμένα ειδικά για τη συμμόρφωση με τις απαιτήσεις της παρούσας μελέτης.</w:t>
      </w: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t>Τα χαρακτηριστικά του θα πρέπει να προκύπτουν από επίσημα φυλλάδια (prospect) του κατασκευαστικού οίκου.</w:t>
      </w: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t>Η λειτουργία των εξαρτήσεων της τσάπας και του φορτωτή πρέπει να είναι υδραυλικές για αυτό η απαίτηση υδραυλικής ισχύος-πίεσης, να είναι η πλέον ισχυρή.</w:t>
      </w:r>
    </w:p>
    <w:p w:rsidR="00EA4C73"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t>Το πλαίσιο τους πρέπει να είναι επί ποινή αποκλεισμού αρθρωτό, χωματουργικού τύπου και να έχει μόνιμα τοποθετημένους μηχανισμό φόρτωσης στο εμπρόσθιο μέροςκαι μηχανισμό εκσκαφής στο οπίσθιο μέρος. Θα πρέπει να φέρει επιπλέον ισχυρά ποδαρικά υδραυλικής λειτουργίας.</w:t>
      </w: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lastRenderedPageBreak/>
        <w:t xml:space="preserve">Το μέγιστο επιτρεπόμενο βάρος του μηχανήματος να είναι περίπου 8,5. Ο φορτοεκσκαφεας θα πρέπει να είναι όσο το δυνατόν περισσότερο ευέλικτος. Για αυτό το λόγο οι διαστάσεις του σε θέση πορείας πρέπει να είναι: </w:t>
      </w: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t>•</w:t>
      </w:r>
      <w:r w:rsidRPr="00C66C2F">
        <w:rPr>
          <w:rFonts w:asciiTheme="minorHAnsi" w:hAnsiTheme="minorHAnsi"/>
          <w:bCs/>
          <w:szCs w:val="22"/>
          <w:lang w:val="el-GR" w:eastAsia="el-GR"/>
        </w:rPr>
        <w:tab/>
        <w:t>Το μήκος του να είναι περίπου 6,0 μέτρα</w:t>
      </w: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t>•</w:t>
      </w:r>
      <w:r w:rsidRPr="00C66C2F">
        <w:rPr>
          <w:rFonts w:asciiTheme="minorHAnsi" w:hAnsiTheme="minorHAnsi"/>
          <w:bCs/>
          <w:szCs w:val="22"/>
          <w:lang w:val="el-GR" w:eastAsia="el-GR"/>
        </w:rPr>
        <w:tab/>
        <w:t xml:space="preserve">Ύψος σε θέση πορείας έως 3,50 μέτρα </w:t>
      </w: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t>•</w:t>
      </w:r>
      <w:r w:rsidRPr="00C66C2F">
        <w:rPr>
          <w:rFonts w:asciiTheme="minorHAnsi" w:hAnsiTheme="minorHAnsi"/>
          <w:bCs/>
          <w:szCs w:val="22"/>
          <w:lang w:val="el-GR" w:eastAsia="el-GR"/>
        </w:rPr>
        <w:tab/>
        <w:t xml:space="preserve">Πλάτος στον κουβά έως 2,20 μέτρα </w:t>
      </w:r>
    </w:p>
    <w:p w:rsidR="00C66C2F" w:rsidRPr="00C66C2F"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p>
    <w:p w:rsidR="00C66C2F" w:rsidRPr="005B053A" w:rsidRDefault="00C66C2F" w:rsidP="00C66C2F">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r w:rsidRPr="00C66C2F">
        <w:rPr>
          <w:rFonts w:asciiTheme="minorHAnsi" w:hAnsiTheme="minorHAnsi"/>
          <w:bCs/>
          <w:szCs w:val="22"/>
          <w:lang w:val="el-GR" w:eastAsia="el-GR"/>
        </w:rPr>
        <w:t xml:space="preserve">Η μικρότερη απόσταση του κάτω μέρους του μηχανήματος από το έδαφος θα πρέπει να είναι το ελάχιστο 32 εκ. έτσι </w:t>
      </w:r>
      <w:r w:rsidR="002764A5">
        <w:rPr>
          <w:rFonts w:asciiTheme="minorHAnsi" w:hAnsiTheme="minorHAnsi"/>
          <w:bCs/>
          <w:szCs w:val="22"/>
          <w:lang w:val="el-GR" w:eastAsia="el-GR"/>
        </w:rPr>
        <w:t xml:space="preserve">ώστε να έχει τη δυνατότητα –αναρρίχησης </w:t>
      </w:r>
      <w:r w:rsidRPr="00C66C2F">
        <w:rPr>
          <w:rFonts w:asciiTheme="minorHAnsi" w:hAnsiTheme="minorHAnsi"/>
          <w:bCs/>
          <w:szCs w:val="22"/>
          <w:lang w:val="el-GR" w:eastAsia="el-GR"/>
        </w:rPr>
        <w:t xml:space="preserve"> που απαιτούν οι συνθήκες εργασίας του.</w:t>
      </w:r>
    </w:p>
    <w:p w:rsidR="00EB79CB" w:rsidRPr="005B053A" w:rsidRDefault="00EB79CB" w:rsidP="00EB79CB">
      <w:pPr>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2. Κινητήρας</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 xml:space="preserve">Ο κινητήρας πρέπει να είναι πετρελαιοκίνητος, τετράχρονος, τεσσάρων (4) κυλίνδρων υδρόψυκτος, κυβισμού τουλάχιστον 3500 </w:t>
      </w:r>
      <w:r w:rsidRPr="00C66C2F">
        <w:rPr>
          <w:rFonts w:asciiTheme="minorHAnsi" w:hAnsiTheme="minorHAnsi" w:cstheme="minorHAnsi"/>
          <w:szCs w:val="22"/>
          <w:lang w:val="en-US"/>
        </w:rPr>
        <w:t>cm</w:t>
      </w:r>
      <w:r w:rsidRPr="00C66C2F">
        <w:rPr>
          <w:rFonts w:asciiTheme="minorHAnsi" w:hAnsiTheme="minorHAnsi" w:cstheme="minorHAnsi"/>
          <w:szCs w:val="22"/>
          <w:vertAlign w:val="superscript"/>
          <w:lang w:val="el-GR"/>
        </w:rPr>
        <w:t>3</w:t>
      </w:r>
      <w:r w:rsidRPr="00C66C2F">
        <w:rPr>
          <w:rFonts w:asciiTheme="minorHAnsi" w:hAnsiTheme="minorHAnsi" w:cstheme="minorHAnsi"/>
          <w:szCs w:val="22"/>
          <w:lang w:val="el-GR"/>
        </w:rPr>
        <w:t xml:space="preserve">, νέας αντιρρυπαντικής τεχνολογίας κατά την ισχύουσα νομοθεσία με τη χρήση φίλτρου μικροσωματιδίων και συστήματος επιλεκτικής κατάλυσης, προδιαγραφών τουλάχιστον </w:t>
      </w:r>
      <w:r w:rsidRPr="00C66C2F">
        <w:rPr>
          <w:rFonts w:asciiTheme="minorHAnsi" w:hAnsiTheme="minorHAnsi" w:cstheme="minorHAnsi"/>
          <w:szCs w:val="22"/>
          <w:lang w:val="en-US"/>
        </w:rPr>
        <w:t>StageV</w:t>
      </w:r>
      <w:r w:rsidRPr="00C66C2F">
        <w:rPr>
          <w:rFonts w:asciiTheme="minorHAnsi" w:hAnsiTheme="minorHAnsi" w:cstheme="minorHAnsi"/>
          <w:szCs w:val="22"/>
          <w:lang w:val="el-GR"/>
        </w:rPr>
        <w:t>, υπερτροφοδοτούμενος, με σύστημα ψύξεως αέρα, ηλεκτρονικά ελεγχόμενος, ονομαστικής ισχύος τουλάχιστον 100</w:t>
      </w:r>
      <w:r w:rsidRPr="00C66C2F">
        <w:rPr>
          <w:rFonts w:asciiTheme="minorHAnsi" w:hAnsiTheme="minorHAnsi" w:cstheme="minorHAnsi"/>
          <w:szCs w:val="22"/>
        </w:rPr>
        <w:t>HP</w:t>
      </w:r>
      <w:r w:rsidRPr="00C66C2F">
        <w:rPr>
          <w:rFonts w:asciiTheme="minorHAnsi" w:hAnsiTheme="minorHAnsi" w:cstheme="minorHAnsi"/>
          <w:szCs w:val="22"/>
          <w:lang w:val="el-GR"/>
        </w:rPr>
        <w:t xml:space="preserve"> κατά </w:t>
      </w:r>
      <w:r w:rsidRPr="00C66C2F">
        <w:rPr>
          <w:rFonts w:asciiTheme="minorHAnsi" w:hAnsiTheme="minorHAnsi" w:cstheme="minorHAnsi"/>
          <w:szCs w:val="22"/>
        </w:rPr>
        <w:t>ISO</w:t>
      </w:r>
      <w:r w:rsidRPr="00C66C2F">
        <w:rPr>
          <w:rFonts w:asciiTheme="minorHAnsi" w:hAnsiTheme="minorHAnsi" w:cstheme="minorHAnsi"/>
          <w:szCs w:val="22"/>
          <w:lang w:val="el-GR"/>
        </w:rPr>
        <w:t>/</w:t>
      </w:r>
      <w:r w:rsidRPr="00C66C2F">
        <w:rPr>
          <w:rFonts w:asciiTheme="minorHAnsi" w:hAnsiTheme="minorHAnsi" w:cstheme="minorHAnsi"/>
          <w:szCs w:val="22"/>
        </w:rPr>
        <w:t>TR</w:t>
      </w:r>
      <w:r w:rsidRPr="00C66C2F">
        <w:rPr>
          <w:rFonts w:asciiTheme="minorHAnsi" w:hAnsiTheme="minorHAnsi" w:cstheme="minorHAnsi"/>
          <w:szCs w:val="22"/>
          <w:lang w:val="el-GR"/>
        </w:rPr>
        <w:t xml:space="preserve"> 14396 ή ισοδύναμο. </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Η μέγιστη ροπή του κινητήρα θα πρέπει απαραίτητα να είναι τουλάχιστον 400</w:t>
      </w:r>
      <w:r w:rsidRPr="00C66C2F">
        <w:rPr>
          <w:rFonts w:asciiTheme="minorHAnsi" w:hAnsiTheme="minorHAnsi" w:cstheme="minorHAnsi"/>
          <w:szCs w:val="22"/>
          <w:lang w:val="en-US"/>
        </w:rPr>
        <w:t>Nm</w:t>
      </w:r>
      <w:r w:rsidRPr="00C66C2F">
        <w:rPr>
          <w:rFonts w:asciiTheme="minorHAnsi" w:hAnsiTheme="minorHAnsi" w:cstheme="minorHAnsi"/>
          <w:szCs w:val="22"/>
          <w:lang w:val="el-GR"/>
        </w:rPr>
        <w:t xml:space="preserve"> έτσι ώστε ο κινητήρας να έχει μεγάλα αποθέματα δύναμης σε χαμηλές στροφές λειτουργίας.</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Για λόγους μεγαλύτερης ασφάλειας ο κινητήρας πρέπει να είναι τοποθετημένος κάτω από την καμπίνα και να αναρροφά αέρα από το πλάι του μηχανήματος. Θα πρέπει επίσης να διαθέτει απαραίτητα διβάθμιο ανεμιστήρα στο ψυγείο έτσι ώστε να επιτυγχάνεται η βέλτιστη ψύξη του κυκλώματος ψύξης ανάλογα με τις συνθήκες εργασίας. Επίσης θα πρέπει να διαθέτει λειτουργία αντιστροφής της φοράς του ανεμιστήρα ώστε να επιτυγχάνεται η απομάκρυνση σωματιδίων από το ψυγείο και κατ’ επέκταση ο καθαρισμός του.</w:t>
      </w: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3. Υδραυλικό σύστημα</w:t>
      </w:r>
    </w:p>
    <w:p w:rsidR="00C66C2F" w:rsidRPr="00C66C2F" w:rsidRDefault="00C66C2F" w:rsidP="002764A5">
      <w:pPr>
        <w:ind w:right="468"/>
        <w:rPr>
          <w:rFonts w:asciiTheme="minorHAnsi" w:hAnsiTheme="minorHAnsi" w:cstheme="minorHAnsi"/>
          <w:szCs w:val="22"/>
          <w:lang w:val="el-GR"/>
        </w:rPr>
      </w:pPr>
      <w:r w:rsidRPr="00C66C2F">
        <w:rPr>
          <w:rFonts w:asciiTheme="minorHAnsi" w:hAnsiTheme="minorHAnsi" w:cstheme="minorHAnsi"/>
          <w:szCs w:val="22"/>
          <w:lang w:val="el-GR"/>
        </w:rPr>
        <w:t xml:space="preserve">Το υδραυλικό σύστημα θα πρέπει να λειτουργεί, μέσω διπλής γραναζωτής αντλίας των οποίων το άθροισμα των παροχών να χρησιμοποιείται για την λειτουργία του εκσκαφέα. Η υδραυλική πίεση ορίζεται να είναι τουλάχιστον 230 </w:t>
      </w:r>
      <w:r w:rsidRPr="00C66C2F">
        <w:rPr>
          <w:rFonts w:asciiTheme="minorHAnsi" w:hAnsiTheme="minorHAnsi" w:cstheme="minorHAnsi"/>
          <w:szCs w:val="22"/>
        </w:rPr>
        <w:t>BAR</w:t>
      </w:r>
      <w:r w:rsidRPr="00C66C2F">
        <w:rPr>
          <w:rFonts w:asciiTheme="minorHAnsi" w:hAnsiTheme="minorHAnsi" w:cstheme="minorHAnsi"/>
          <w:szCs w:val="22"/>
          <w:lang w:val="el-GR"/>
        </w:rPr>
        <w:t xml:space="preserve">. Επίσης, η υδραυλική παροχή της αντλίας θα πρέπει να είναι τουλάχιστον 120 </w:t>
      </w:r>
      <w:r w:rsidRPr="00C66C2F">
        <w:rPr>
          <w:rFonts w:asciiTheme="minorHAnsi" w:hAnsiTheme="minorHAnsi" w:cstheme="minorHAnsi"/>
          <w:szCs w:val="22"/>
          <w:lang w:val="en-US"/>
        </w:rPr>
        <w:t>lt</w:t>
      </w:r>
      <w:r w:rsidRPr="00C66C2F">
        <w:rPr>
          <w:rFonts w:asciiTheme="minorHAnsi" w:hAnsiTheme="minorHAnsi" w:cstheme="minorHAnsi"/>
          <w:szCs w:val="22"/>
          <w:lang w:val="el-GR"/>
        </w:rPr>
        <w:t>/</w:t>
      </w:r>
      <w:r w:rsidRPr="00C66C2F">
        <w:rPr>
          <w:rFonts w:asciiTheme="minorHAnsi" w:hAnsiTheme="minorHAnsi" w:cstheme="minorHAnsi"/>
          <w:szCs w:val="22"/>
          <w:lang w:val="en-US"/>
        </w:rPr>
        <w:t>min</w:t>
      </w:r>
      <w:r w:rsidRPr="00C66C2F">
        <w:rPr>
          <w:rFonts w:asciiTheme="minorHAnsi" w:hAnsiTheme="minorHAnsi" w:cstheme="minorHAnsi"/>
          <w:szCs w:val="22"/>
          <w:lang w:val="el-GR"/>
        </w:rPr>
        <w:t>.</w:t>
      </w: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 xml:space="preserve">4. Επιμέρους μηχανολογικά συστήματα </w:t>
      </w: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α. Σύστημα μετάδοσης κίνησης, τελική κίνηση.</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 xml:space="preserve">Η μετάδοση κίνησης πρέπει να γίνεται μέσω υδροστατικής μετάδοσης κίνησης με τουλάχιστον τέσσερις υποδιαιρέσεις για την κίνηση εμπρός και τέσσερις για την κίνηση πίσω. Η μέγιστη ταχύτητα πορείας πρέπει να είναι τουλάχιστον 40 </w:t>
      </w:r>
      <w:r w:rsidRPr="00C66C2F">
        <w:rPr>
          <w:rFonts w:asciiTheme="minorHAnsi" w:hAnsiTheme="minorHAnsi" w:cstheme="minorHAnsi"/>
          <w:szCs w:val="22"/>
          <w:lang w:val="en-US"/>
        </w:rPr>
        <w:t>km</w:t>
      </w:r>
      <w:r w:rsidRPr="00C66C2F">
        <w:rPr>
          <w:rFonts w:asciiTheme="minorHAnsi" w:hAnsiTheme="minorHAnsi" w:cstheme="minorHAnsi"/>
          <w:szCs w:val="22"/>
          <w:lang w:val="el-GR"/>
        </w:rPr>
        <w:t>/</w:t>
      </w:r>
      <w:r w:rsidRPr="00C66C2F">
        <w:rPr>
          <w:rFonts w:asciiTheme="minorHAnsi" w:hAnsiTheme="minorHAnsi" w:cstheme="minorHAnsi"/>
          <w:szCs w:val="22"/>
          <w:lang w:val="en-US"/>
        </w:rPr>
        <w:t>h</w:t>
      </w:r>
      <w:r w:rsidRPr="00C66C2F">
        <w:rPr>
          <w:rFonts w:asciiTheme="minorHAnsi" w:hAnsiTheme="minorHAnsi" w:cstheme="minorHAnsi"/>
          <w:szCs w:val="22"/>
          <w:lang w:val="el-GR"/>
        </w:rPr>
        <w:t xml:space="preserve"> για την εύκολη μετακίνηση του μηχανήματος.  Η ταχύτητα σε κατάσταση εργασίας θα πρέπει να είναι τουλάχιστον 6</w:t>
      </w:r>
      <w:r w:rsidRPr="00C66C2F">
        <w:rPr>
          <w:rFonts w:asciiTheme="minorHAnsi" w:hAnsiTheme="minorHAnsi" w:cstheme="minorHAnsi"/>
          <w:szCs w:val="22"/>
          <w:lang w:val="en-US"/>
        </w:rPr>
        <w:t>km</w:t>
      </w:r>
      <w:r w:rsidRPr="00C66C2F">
        <w:rPr>
          <w:rFonts w:asciiTheme="minorHAnsi" w:hAnsiTheme="minorHAnsi" w:cstheme="minorHAnsi"/>
          <w:szCs w:val="22"/>
          <w:lang w:val="el-GR"/>
        </w:rPr>
        <w:t>/</w:t>
      </w:r>
      <w:r w:rsidRPr="00C66C2F">
        <w:rPr>
          <w:rFonts w:asciiTheme="minorHAnsi" w:hAnsiTheme="minorHAnsi" w:cstheme="minorHAnsi"/>
          <w:szCs w:val="22"/>
          <w:lang w:val="en-US"/>
        </w:rPr>
        <w:t>h</w:t>
      </w:r>
      <w:r w:rsidRPr="00C66C2F">
        <w:rPr>
          <w:rFonts w:asciiTheme="minorHAnsi" w:hAnsiTheme="minorHAnsi" w:cstheme="minorHAnsi"/>
          <w:szCs w:val="22"/>
          <w:lang w:val="el-GR"/>
        </w:rPr>
        <w:t>. Θα πρέπει να αναφερθούν ο αριθμός των ταχυτήτων και η αντίστοιχη ταχύτητα πορείας. Θα πρέπει να διαθέτει μόνιμη τετρακίνηση με δυνατότητα κλείδωσης του εμπρόσθιου και οπίσθιου διαφορικού. Η κλείδωση των διαφορικών πρέπει να επιτυγχάνεται προοδευτικά και αυτόματα. Ο οπίσθιος άξονας πρέπει να έχει την δυνατότητα ταλάντωσης κατά τουλάχιστον 20</w:t>
      </w:r>
      <w:r w:rsidRPr="00C66C2F">
        <w:rPr>
          <w:rFonts w:asciiTheme="minorHAnsi" w:hAnsiTheme="minorHAnsi" w:cstheme="minorHAnsi"/>
          <w:szCs w:val="22"/>
          <w:vertAlign w:val="superscript"/>
          <w:lang w:val="el-GR"/>
        </w:rPr>
        <w:t>Ο</w:t>
      </w:r>
      <w:r w:rsidRPr="00C66C2F">
        <w:rPr>
          <w:rFonts w:asciiTheme="minorHAnsi" w:hAnsiTheme="minorHAnsi" w:cstheme="minorHAnsi"/>
          <w:szCs w:val="22"/>
          <w:lang w:val="el-GR"/>
        </w:rPr>
        <w:t xml:space="preserve"> και δυνατότητα κλειδώματος της ταλάντωσης. </w:t>
      </w:r>
    </w:p>
    <w:p w:rsidR="00C66C2F" w:rsidRPr="00C66C2F" w:rsidRDefault="00C66C2F" w:rsidP="00C66C2F">
      <w:pPr>
        <w:ind w:right="468"/>
        <w:rPr>
          <w:rFonts w:asciiTheme="minorHAnsi" w:hAnsiTheme="minorHAnsi" w:cstheme="minorHAnsi"/>
          <w:szCs w:val="22"/>
          <w:lang w:val="el-GR"/>
        </w:rPr>
      </w:pP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Ελαστικά</w:t>
      </w:r>
    </w:p>
    <w:p w:rsidR="00C66C2F" w:rsidRPr="00C66C2F" w:rsidRDefault="00C66C2F" w:rsidP="002764A5">
      <w:pPr>
        <w:ind w:right="468"/>
        <w:rPr>
          <w:rFonts w:asciiTheme="minorHAnsi" w:hAnsiTheme="minorHAnsi" w:cstheme="minorHAnsi"/>
          <w:szCs w:val="22"/>
          <w:lang w:val="el-GR"/>
        </w:rPr>
      </w:pPr>
      <w:r w:rsidRPr="00C66C2F">
        <w:rPr>
          <w:rFonts w:asciiTheme="minorHAnsi" w:hAnsiTheme="minorHAnsi" w:cstheme="minorHAnsi"/>
          <w:szCs w:val="22"/>
          <w:lang w:val="el-GR"/>
        </w:rPr>
        <w:lastRenderedPageBreak/>
        <w:t>Το μηχάνημα πρέπει να διαθέτει τέσσερα (4) όμοια ελαστικά, όλοι οι τροχοί του μηχανήματος να φέρουν ελαστικά βαρέως βιομηχανικού τύπου (</w:t>
      </w:r>
      <w:r w:rsidRPr="00C66C2F">
        <w:rPr>
          <w:rFonts w:asciiTheme="minorHAnsi" w:hAnsiTheme="minorHAnsi" w:cstheme="minorHAnsi"/>
          <w:szCs w:val="22"/>
          <w:lang w:val="en-US"/>
        </w:rPr>
        <w:t>industrialtype</w:t>
      </w:r>
      <w:r w:rsidRPr="00C66C2F">
        <w:rPr>
          <w:rFonts w:asciiTheme="minorHAnsi" w:hAnsiTheme="minorHAnsi" w:cstheme="minorHAnsi"/>
          <w:szCs w:val="22"/>
          <w:lang w:val="el-GR"/>
        </w:rPr>
        <w:t xml:space="preserve">). Τα ελαστικά πρέπει να είναι ίδιων διαστάσεων σε όλους τους τροχούς. </w:t>
      </w: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β. Σύστημα διεύθυνσης</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Να γίνεται με την βοήθεια τιμονιού, να είναι υδραυλικής επενέργειας και να επενεργεί στ</w:t>
      </w:r>
      <w:r w:rsidRPr="00C66C2F">
        <w:rPr>
          <w:rFonts w:asciiTheme="minorHAnsi" w:hAnsiTheme="minorHAnsi" w:cstheme="minorHAnsi"/>
          <w:szCs w:val="22"/>
          <w:lang w:val="en-US"/>
        </w:rPr>
        <w:t>o</w:t>
      </w:r>
      <w:r w:rsidRPr="00C66C2F">
        <w:rPr>
          <w:rFonts w:asciiTheme="minorHAnsi" w:hAnsiTheme="minorHAnsi" w:cstheme="minorHAnsi"/>
          <w:szCs w:val="22"/>
          <w:lang w:val="el-GR"/>
        </w:rPr>
        <w:t xml:space="preserve"> σημείο άρθρωσης του μηχανήματος. Να δοθεί η μικρότερη δυνατή ακτίνα στροφής, από τούς εμπρόσθιους τροχούς, μεταξύ πεζοδρομίων η οποία δεν μπορεί να είναι μεγαλύτερη από 5200</w:t>
      </w:r>
      <w:r w:rsidRPr="00C66C2F">
        <w:rPr>
          <w:rFonts w:asciiTheme="minorHAnsi" w:hAnsiTheme="minorHAnsi" w:cstheme="minorHAnsi"/>
          <w:szCs w:val="22"/>
          <w:lang w:val="en-US"/>
        </w:rPr>
        <w:t>mm</w:t>
      </w:r>
      <w:r w:rsidRPr="00C66C2F">
        <w:rPr>
          <w:rFonts w:asciiTheme="minorHAnsi" w:hAnsiTheme="minorHAnsi" w:cstheme="minorHAnsi"/>
          <w:szCs w:val="22"/>
          <w:lang w:val="el-GR"/>
        </w:rPr>
        <w:t>.</w:t>
      </w: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γ. Σύστημα πέδησης</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Τα φρένα των μηχανημάτων πρέπει να είναι υδραυλικά και να υπάρχουν στεγανά πολλαπλών δίσκων φρένα με ψύξη ελαίου στον οπίσθιο άξονα που θα επενεργούν σε όλους τους τροχούς.</w:t>
      </w:r>
    </w:p>
    <w:p w:rsidR="00C66C2F" w:rsidRPr="00C66C2F" w:rsidRDefault="00C66C2F" w:rsidP="002764A5">
      <w:pPr>
        <w:ind w:right="468"/>
        <w:rPr>
          <w:rFonts w:asciiTheme="minorHAnsi" w:hAnsiTheme="minorHAnsi" w:cstheme="minorHAnsi"/>
          <w:szCs w:val="22"/>
          <w:lang w:val="el-GR"/>
        </w:rPr>
      </w:pPr>
      <w:r w:rsidRPr="00C66C2F">
        <w:rPr>
          <w:rFonts w:asciiTheme="minorHAnsi" w:hAnsiTheme="minorHAnsi" w:cstheme="minorHAnsi"/>
          <w:szCs w:val="22"/>
          <w:lang w:val="el-GR"/>
        </w:rPr>
        <w:t>Επιπλέον πρέπει να υπάρχει μηχανικό φρένο στάθμευσης. Για λόγους πρόσθετης ασφάλειας το φρένο στάθμευσης, θα πρέπει να είναι εντελώς ανεξάρτητο από το κύριο σύστημα πέδησης λειτουργίας και να επενεργεί στον κεντρικό άξονα μετάδοσης κίνησης.</w:t>
      </w: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5. Εξαρτήσεις</w:t>
      </w: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α. Σύστημα φόρτωσης - φορτωτή</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Στο μπροστινό μέρος των μηχανημάτων απαιτείται εξάρτηση φορτωτή υδραυλικής λειτουργίας, υψηλών απαιτήσεων που να αποτελείται από σύστημα φόρτωσης τύπου «Ζ», τον κάδο φόρτωσης και τους υδραυλικούς κυλίνδρους λειτουργίας.</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 xml:space="preserve">Οι βραχίονες των φορτωτών πρέπει να είναι κάθετοι στον κάδο φόρτωσης και να λειτουργούν με υδραυλικούς κυλίνδρους, απαραίτητα ένα (1) για την ανατροπή του κάδου, και απαραίτητα δύο (2) για την ανύψωσή του, που να εξασφαλίζουν γρήγορη ανταπόκριση και να βελτιώνουν τον κύκλο εργασίας.  </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Ο κάδος φορτωτή πρέπει να είναι χωρητικότητας τουλάχιστον 1,1</w:t>
      </w:r>
      <w:r w:rsidRPr="00C66C2F">
        <w:rPr>
          <w:rFonts w:asciiTheme="minorHAnsi" w:hAnsiTheme="minorHAnsi" w:cstheme="minorHAnsi"/>
          <w:szCs w:val="22"/>
        </w:rPr>
        <w:t>m</w:t>
      </w:r>
      <w:r w:rsidRPr="00C66C2F">
        <w:rPr>
          <w:rFonts w:asciiTheme="minorHAnsi" w:hAnsiTheme="minorHAnsi" w:cstheme="minorHAnsi"/>
          <w:szCs w:val="22"/>
          <w:lang w:val="el-GR"/>
        </w:rPr>
        <w:t xml:space="preserve">³. </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Να δοθούν οι δυνατές γωνίες ανατροπής κάδου στο μέγιστο ύψος. Το δυνατό ύψος για την ανατροπή του κάδου θα πρέπει να είναι τουλάχιστον 2700</w:t>
      </w:r>
      <w:r w:rsidRPr="00C66C2F">
        <w:rPr>
          <w:rFonts w:asciiTheme="minorHAnsi" w:hAnsiTheme="minorHAnsi" w:cstheme="minorHAnsi"/>
          <w:szCs w:val="22"/>
          <w:lang w:val="en-US"/>
        </w:rPr>
        <w:t>mm</w:t>
      </w:r>
      <w:r w:rsidRPr="00C66C2F">
        <w:rPr>
          <w:rFonts w:asciiTheme="minorHAnsi" w:hAnsiTheme="minorHAnsi" w:cstheme="minorHAnsi"/>
          <w:szCs w:val="22"/>
          <w:lang w:val="el-GR"/>
        </w:rPr>
        <w:t xml:space="preserve"> και το ύψος φόρτωσης στον πείρο 3,30μ. τουλάχιστον.</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Η μέγιστη δύναμη εκσκαφής στο δόντι του κάδου πρέπει να είναι τουλάχιστον 6900</w:t>
      </w:r>
      <w:r w:rsidRPr="00C66C2F">
        <w:rPr>
          <w:rFonts w:asciiTheme="minorHAnsi" w:hAnsiTheme="minorHAnsi" w:cstheme="minorHAnsi"/>
          <w:szCs w:val="22"/>
          <w:lang w:val="en-US"/>
        </w:rPr>
        <w:t>kg</w:t>
      </w:r>
      <w:r w:rsidRPr="00C66C2F">
        <w:rPr>
          <w:rFonts w:asciiTheme="minorHAnsi" w:hAnsiTheme="minorHAnsi" w:cstheme="minorHAnsi"/>
          <w:szCs w:val="22"/>
          <w:lang w:val="el-GR"/>
        </w:rPr>
        <w:t xml:space="preserve"> ενώ η ανυψωτική ικανότητα μέχρι το μέγιστο ύψος να είναι τουλάχιστον 4.000 κιλά. Η μέγιστη απόσταση από τους τροχούς μέχρι τον αναστραμένο κάδο πρέπει να είναι τουλάχιστον 800 </w:t>
      </w:r>
      <w:r w:rsidRPr="00C66C2F">
        <w:rPr>
          <w:rFonts w:asciiTheme="minorHAnsi" w:hAnsiTheme="minorHAnsi" w:cstheme="minorHAnsi"/>
          <w:szCs w:val="22"/>
          <w:lang w:val="en-US"/>
        </w:rPr>
        <w:t>mm</w:t>
      </w:r>
      <w:r w:rsidRPr="00C66C2F">
        <w:rPr>
          <w:rFonts w:asciiTheme="minorHAnsi" w:hAnsiTheme="minorHAnsi" w:cstheme="minorHAnsi"/>
          <w:szCs w:val="22"/>
          <w:lang w:val="el-GR"/>
        </w:rPr>
        <w:t>.</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Ο χειρισμός των φορτωτών πρέπει να γίνεται με ένα μοχλό για όλες τις βασικές κινήσεις.</w:t>
      </w: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β. Σύστημα εκσκαφής - τσάπα</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 xml:space="preserve">Στο πίσω μέρος των μηχανημάτων πρέπει να είναι προσαρμοσμένη εξάρτηση εκσκαφέα. </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 xml:space="preserve">Ο κάδος εκσκαφής της τσάπας πρέπει να είναι πλάτους 50 εκ. τουλάχιστον που να περιστρέφεται γύρω από τον πείρο στήριξης, κατά την μεγαλύτερη δυνατή γωνία, απαραίτητη για ριζόκομα. Θα πρέπει να αναφερθεί η μέγιστη γωνία περιστροφής κάδου. </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Το σύστημα περιστροφής της τσάπας, πρέπει να είναι απαραίτητα κλειστού τύπου, έτσι που να εξασφαλίζει την πλήρη προφύλαξη από κακώσεις, πέτρες, χώματα κλπ.</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lastRenderedPageBreak/>
        <w:t>Η τσάπα πρέπει να έχει τις εξής δυνατότητες:</w:t>
      </w:r>
    </w:p>
    <w:p w:rsidR="00C66C2F" w:rsidRPr="00C66C2F" w:rsidRDefault="00C66C2F" w:rsidP="00C66C2F">
      <w:pPr>
        <w:numPr>
          <w:ilvl w:val="0"/>
          <w:numId w:val="28"/>
        </w:numPr>
        <w:suppressAutoHyphens w:val="0"/>
        <w:spacing w:after="0"/>
        <w:ind w:right="468"/>
        <w:contextualSpacing/>
        <w:jc w:val="left"/>
        <w:rPr>
          <w:rFonts w:asciiTheme="minorHAnsi" w:hAnsiTheme="minorHAnsi" w:cstheme="minorHAnsi"/>
          <w:szCs w:val="22"/>
          <w:lang w:val="el-GR" w:eastAsia="el-GR"/>
        </w:rPr>
      </w:pPr>
      <w:r w:rsidRPr="00C66C2F">
        <w:rPr>
          <w:rFonts w:asciiTheme="minorHAnsi" w:hAnsiTheme="minorHAnsi" w:cstheme="minorHAnsi"/>
          <w:szCs w:val="22"/>
          <w:lang w:val="el-GR" w:eastAsia="el-GR"/>
        </w:rPr>
        <w:t>Το βάθος εκσκαφής να είναι τουλάχιστον 4,5 μέτρα</w:t>
      </w:r>
    </w:p>
    <w:p w:rsidR="00C66C2F" w:rsidRPr="00C66C2F" w:rsidRDefault="00C66C2F" w:rsidP="00C66C2F">
      <w:pPr>
        <w:numPr>
          <w:ilvl w:val="0"/>
          <w:numId w:val="28"/>
        </w:numPr>
        <w:suppressAutoHyphens w:val="0"/>
        <w:spacing w:after="0"/>
        <w:ind w:right="468"/>
        <w:contextualSpacing/>
        <w:jc w:val="left"/>
        <w:rPr>
          <w:rFonts w:asciiTheme="minorHAnsi" w:hAnsiTheme="minorHAnsi" w:cstheme="minorHAnsi"/>
          <w:szCs w:val="22"/>
          <w:lang w:val="el-GR" w:eastAsia="el-GR"/>
        </w:rPr>
      </w:pPr>
      <w:r w:rsidRPr="00C66C2F">
        <w:rPr>
          <w:rFonts w:asciiTheme="minorHAnsi" w:hAnsiTheme="minorHAnsi" w:cstheme="minorHAnsi"/>
          <w:szCs w:val="22"/>
          <w:lang w:val="el-GR" w:eastAsia="el-GR"/>
        </w:rPr>
        <w:t>Το μέγιστο ύψος φόρτωσης τουλάχιστον 3,4 μέτρα</w:t>
      </w:r>
    </w:p>
    <w:p w:rsidR="00C66C2F" w:rsidRPr="00C66C2F" w:rsidRDefault="00C66C2F" w:rsidP="00C66C2F">
      <w:pPr>
        <w:numPr>
          <w:ilvl w:val="0"/>
          <w:numId w:val="28"/>
        </w:numPr>
        <w:suppressAutoHyphens w:val="0"/>
        <w:spacing w:after="0"/>
        <w:ind w:right="468"/>
        <w:contextualSpacing/>
        <w:jc w:val="left"/>
        <w:rPr>
          <w:rFonts w:asciiTheme="minorHAnsi" w:hAnsiTheme="minorHAnsi" w:cstheme="minorHAnsi"/>
          <w:szCs w:val="22"/>
          <w:lang w:val="el-GR" w:eastAsia="el-GR"/>
        </w:rPr>
      </w:pPr>
      <w:r w:rsidRPr="00C66C2F">
        <w:rPr>
          <w:rFonts w:asciiTheme="minorHAnsi" w:hAnsiTheme="minorHAnsi" w:cstheme="minorHAnsi"/>
          <w:szCs w:val="22"/>
          <w:lang w:val="el-GR" w:eastAsia="el-GR"/>
        </w:rPr>
        <w:t xml:space="preserve">Η δύναμη εκσκαφής στο νύχι του κάδου πρέπει να είναι η μέγιστη δυνατή και όχι μικρότερη από 4500 </w:t>
      </w:r>
      <w:r w:rsidRPr="00C66C2F">
        <w:rPr>
          <w:rFonts w:asciiTheme="minorHAnsi" w:hAnsiTheme="minorHAnsi" w:cstheme="minorHAnsi"/>
          <w:szCs w:val="22"/>
          <w:lang w:val="en-US" w:eastAsia="el-GR"/>
        </w:rPr>
        <w:t>kg</w:t>
      </w:r>
    </w:p>
    <w:p w:rsidR="00C66C2F" w:rsidRDefault="00C66C2F" w:rsidP="00C66C2F">
      <w:pPr>
        <w:numPr>
          <w:ilvl w:val="0"/>
          <w:numId w:val="28"/>
        </w:numPr>
        <w:suppressAutoHyphens w:val="0"/>
        <w:spacing w:after="0"/>
        <w:ind w:right="468"/>
        <w:contextualSpacing/>
        <w:jc w:val="left"/>
        <w:rPr>
          <w:rFonts w:asciiTheme="minorHAnsi" w:hAnsiTheme="minorHAnsi" w:cstheme="minorHAnsi"/>
          <w:szCs w:val="22"/>
          <w:lang w:val="el-GR" w:eastAsia="el-GR"/>
        </w:rPr>
      </w:pPr>
      <w:r w:rsidRPr="00C66C2F">
        <w:rPr>
          <w:rFonts w:asciiTheme="minorHAnsi" w:hAnsiTheme="minorHAnsi" w:cstheme="minorHAnsi"/>
          <w:szCs w:val="22"/>
          <w:lang w:val="el-GR" w:eastAsia="el-GR"/>
        </w:rPr>
        <w:t>Ανυψωτική ικανότητα στον πείρο στο μέγιστο ύψος πρέπει να είναι τουλάχιστον 1400 κιλά</w:t>
      </w:r>
    </w:p>
    <w:p w:rsidR="002764A5" w:rsidRPr="00C66C2F" w:rsidRDefault="002764A5" w:rsidP="002764A5">
      <w:pPr>
        <w:suppressAutoHyphens w:val="0"/>
        <w:spacing w:after="0"/>
        <w:ind w:left="720" w:right="468"/>
        <w:contextualSpacing/>
        <w:jc w:val="left"/>
        <w:rPr>
          <w:rFonts w:asciiTheme="minorHAnsi" w:hAnsiTheme="minorHAnsi" w:cstheme="minorHAnsi"/>
          <w:szCs w:val="22"/>
          <w:lang w:val="el-GR" w:eastAsia="el-GR"/>
        </w:rPr>
      </w:pPr>
    </w:p>
    <w:p w:rsidR="00C66C2F" w:rsidRPr="00C66C2F" w:rsidRDefault="00C66C2F" w:rsidP="00C66C2F">
      <w:pPr>
        <w:ind w:right="468"/>
        <w:rPr>
          <w:rFonts w:asciiTheme="minorHAnsi" w:hAnsiTheme="minorHAnsi" w:cstheme="minorHAnsi"/>
          <w:b/>
          <w:szCs w:val="22"/>
          <w:u w:val="single"/>
          <w:lang w:val="el-GR"/>
        </w:rPr>
      </w:pPr>
      <w:r w:rsidRPr="00C66C2F">
        <w:rPr>
          <w:rFonts w:asciiTheme="minorHAnsi" w:hAnsiTheme="minorHAnsi" w:cstheme="minorHAnsi"/>
          <w:b/>
          <w:szCs w:val="22"/>
          <w:u w:val="single"/>
          <w:lang w:val="el-GR"/>
        </w:rPr>
        <w:t>6. Καμπίνα και άλλα στοιχεία</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rPr>
        <w:t>H</w:t>
      </w:r>
      <w:r w:rsidRPr="00C66C2F">
        <w:rPr>
          <w:rFonts w:asciiTheme="minorHAnsi" w:hAnsiTheme="minorHAnsi" w:cstheme="minorHAnsi"/>
          <w:szCs w:val="22"/>
          <w:lang w:val="el-GR"/>
        </w:rPr>
        <w:t xml:space="preserve"> καμπίνα του χειριστή, πρέπει να είναι μεταλλική, κλειστού τύπου, ασφαλείας </w:t>
      </w:r>
      <w:r w:rsidRPr="00C66C2F">
        <w:rPr>
          <w:rFonts w:asciiTheme="minorHAnsi" w:hAnsiTheme="minorHAnsi" w:cstheme="minorHAnsi"/>
          <w:szCs w:val="22"/>
        </w:rPr>
        <w:t>ROPS</w:t>
      </w:r>
      <w:r w:rsidRPr="00C66C2F">
        <w:rPr>
          <w:rFonts w:asciiTheme="minorHAnsi" w:hAnsiTheme="minorHAnsi" w:cstheme="minorHAnsi"/>
          <w:szCs w:val="22"/>
          <w:lang w:val="el-GR"/>
        </w:rPr>
        <w:t>/</w:t>
      </w:r>
      <w:r w:rsidRPr="00C66C2F">
        <w:rPr>
          <w:rFonts w:asciiTheme="minorHAnsi" w:hAnsiTheme="minorHAnsi" w:cstheme="minorHAnsi"/>
          <w:szCs w:val="22"/>
        </w:rPr>
        <w:t>FOPS</w:t>
      </w:r>
      <w:r w:rsidRPr="00C66C2F">
        <w:rPr>
          <w:rFonts w:asciiTheme="minorHAnsi" w:hAnsiTheme="minorHAnsi" w:cstheme="minorHAnsi"/>
          <w:szCs w:val="22"/>
          <w:lang w:val="el-GR"/>
        </w:rPr>
        <w:t xml:space="preserve"> με  μια (1) πόρτα διέλευσης και μεγάλα ανοιγόμενα παράθυρα, με σύστημα θέρμανσης, αερισμού και </w:t>
      </w:r>
      <w:r w:rsidR="002764A5">
        <w:rPr>
          <w:rFonts w:asciiTheme="minorHAnsi" w:hAnsiTheme="minorHAnsi" w:cstheme="minorHAnsi"/>
          <w:szCs w:val="22"/>
          <w:lang w:val="el-GR"/>
        </w:rPr>
        <w:t xml:space="preserve">μονάδα </w:t>
      </w:r>
      <w:r w:rsidRPr="00C66C2F">
        <w:rPr>
          <w:rFonts w:asciiTheme="minorHAnsi" w:hAnsiTheme="minorHAnsi" w:cstheme="minorHAnsi"/>
          <w:szCs w:val="22"/>
          <w:lang w:val="en-US"/>
        </w:rPr>
        <w:t>air</w:t>
      </w:r>
      <w:r w:rsidRPr="00C66C2F">
        <w:rPr>
          <w:rFonts w:asciiTheme="minorHAnsi" w:hAnsiTheme="minorHAnsi" w:cstheme="minorHAnsi"/>
          <w:szCs w:val="22"/>
          <w:lang w:val="el-GR"/>
        </w:rPr>
        <w:t>-</w:t>
      </w:r>
      <w:r w:rsidRPr="00C66C2F">
        <w:rPr>
          <w:rFonts w:asciiTheme="minorHAnsi" w:hAnsiTheme="minorHAnsi" w:cstheme="minorHAnsi"/>
          <w:szCs w:val="22"/>
          <w:lang w:val="en-US"/>
        </w:rPr>
        <w:t>condition</w:t>
      </w:r>
      <w:r w:rsidRPr="00C66C2F">
        <w:rPr>
          <w:rFonts w:asciiTheme="minorHAnsi" w:hAnsiTheme="minorHAnsi" w:cstheme="minorHAnsi"/>
          <w:szCs w:val="22"/>
          <w:lang w:val="el-GR"/>
        </w:rPr>
        <w:t>.</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Η κατασκευή της καμπίνας πρέπει να εξασφαλίζει την μέγιστη άνεση και ορατότητα του χειριστή.</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 xml:space="preserve">Όλοι οι χειρισμοί και η οδήγηση του μηχανήματος </w:t>
      </w:r>
      <w:r w:rsidRPr="00C66C2F">
        <w:rPr>
          <w:szCs w:val="22"/>
          <w:lang w:val="el-GR"/>
        </w:rPr>
        <w:t xml:space="preserve">πρέπει να </w:t>
      </w:r>
      <w:r w:rsidRPr="00C66C2F">
        <w:rPr>
          <w:rFonts w:asciiTheme="minorHAnsi" w:hAnsiTheme="minorHAnsi" w:cstheme="minorHAnsi"/>
          <w:szCs w:val="22"/>
          <w:lang w:val="el-GR"/>
        </w:rPr>
        <w:t>γίνονται από το ίδιο κάθισμα που να είναι ρυθμιζόμενο με σύστημα αμορτισέρ για την απορρόφηση κραδασμών και να περιστρέφεται σε κάθε επιθυμητή θέση εργασίας.</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 xml:space="preserve">Θα </w:t>
      </w:r>
      <w:r w:rsidRPr="00C66C2F">
        <w:rPr>
          <w:szCs w:val="22"/>
          <w:lang w:val="el-GR"/>
        </w:rPr>
        <w:t xml:space="preserve">πρέπει να </w:t>
      </w:r>
      <w:r w:rsidRPr="00C66C2F">
        <w:rPr>
          <w:rFonts w:asciiTheme="minorHAnsi" w:hAnsiTheme="minorHAnsi" w:cstheme="minorHAnsi"/>
          <w:szCs w:val="22"/>
          <w:lang w:val="el-GR"/>
        </w:rPr>
        <w:t xml:space="preserve">διαθέτει πλήρες ταμπλό οργάνων λειτουργίας, ένδειξης και ελέγχου, που να κρίνονται απαραίτητα για την σωστή λειτουργία και αποφυγή βλαβών. </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 xml:space="preserve">Το πλήρες ηλεκτρικό σύστημα φωτισμού για νυκτερινή εργασία (εμπρός-πίσω) και φωτισμό πορείας σύμφωνα με τον ισχύοντα </w:t>
      </w:r>
      <w:r w:rsidRPr="00C66C2F">
        <w:rPr>
          <w:rFonts w:asciiTheme="minorHAnsi" w:hAnsiTheme="minorHAnsi" w:cstheme="minorHAnsi"/>
          <w:szCs w:val="22"/>
        </w:rPr>
        <w:t>KOK</w:t>
      </w:r>
      <w:r w:rsidRPr="00C66C2F">
        <w:rPr>
          <w:rFonts w:asciiTheme="minorHAnsi" w:hAnsiTheme="minorHAnsi" w:cstheme="minorHAnsi"/>
          <w:szCs w:val="22"/>
          <w:lang w:val="el-GR"/>
        </w:rPr>
        <w:t>. Θα πρέπει να φέρει ακόμα εξωτερικούς καθρέπτες δεξιά και αριστερά υαλοκαθαριστήρες (εμπρός-πίσω).</w:t>
      </w:r>
    </w:p>
    <w:p w:rsidR="00C66C2F" w:rsidRPr="00C66C2F" w:rsidRDefault="00C66C2F" w:rsidP="00C66C2F">
      <w:pPr>
        <w:ind w:right="468"/>
        <w:rPr>
          <w:rFonts w:asciiTheme="minorHAnsi" w:hAnsiTheme="minorHAnsi" w:cstheme="minorHAnsi"/>
          <w:szCs w:val="22"/>
          <w:lang w:val="el-GR"/>
        </w:rPr>
      </w:pPr>
      <w:r w:rsidRPr="00C66C2F">
        <w:rPr>
          <w:rFonts w:asciiTheme="minorHAnsi" w:hAnsiTheme="minorHAnsi" w:cstheme="minorHAnsi"/>
          <w:szCs w:val="22"/>
          <w:lang w:val="el-GR"/>
        </w:rPr>
        <w:t>Επίσης πρέπει να υπάρχει περιστρεφόμενος φάρος  στο επάνω μέρος τους εξωτερικά της καμπίνας και ανακλαστικό τρίγωνο στο πίσω μέρος τους.</w:t>
      </w:r>
    </w:p>
    <w:p w:rsidR="00C66C2F" w:rsidRPr="00C66C2F" w:rsidRDefault="00C66C2F" w:rsidP="00C66C2F">
      <w:pPr>
        <w:ind w:right="468"/>
        <w:rPr>
          <w:rFonts w:asciiTheme="minorHAnsi" w:hAnsiTheme="minorHAnsi" w:cstheme="minorHAnsi"/>
          <w:szCs w:val="22"/>
          <w:lang w:val="el-GR"/>
        </w:rPr>
      </w:pPr>
    </w:p>
    <w:p w:rsidR="00C66C2F" w:rsidRPr="00C66C2F" w:rsidRDefault="00C66C2F" w:rsidP="00C66C2F">
      <w:pPr>
        <w:keepNext/>
        <w:tabs>
          <w:tab w:val="left" w:pos="454"/>
        </w:tabs>
        <w:overflowPunct w:val="0"/>
        <w:autoSpaceDE w:val="0"/>
        <w:autoSpaceDN w:val="0"/>
        <w:adjustRightInd w:val="0"/>
        <w:ind w:right="468"/>
        <w:textAlignment w:val="baseline"/>
        <w:outlineLvl w:val="8"/>
        <w:rPr>
          <w:b/>
          <w:bCs/>
          <w:szCs w:val="22"/>
          <w:u w:val="single"/>
          <w:lang w:val="el-GR"/>
        </w:rPr>
      </w:pPr>
      <w:r w:rsidRPr="00C66C2F">
        <w:rPr>
          <w:b/>
          <w:bCs/>
          <w:szCs w:val="22"/>
          <w:u w:val="single"/>
          <w:lang w:val="el-GR"/>
        </w:rPr>
        <w:t>Πρόσθετος εξοπλισμός</w:t>
      </w:r>
    </w:p>
    <w:p w:rsidR="00C66C2F" w:rsidRPr="00C66C2F" w:rsidRDefault="00C66C2F" w:rsidP="00C66C2F">
      <w:pPr>
        <w:keepNext/>
        <w:tabs>
          <w:tab w:val="left" w:pos="454"/>
        </w:tabs>
        <w:overflowPunct w:val="0"/>
        <w:autoSpaceDE w:val="0"/>
        <w:autoSpaceDN w:val="0"/>
        <w:adjustRightInd w:val="0"/>
        <w:ind w:right="468"/>
        <w:textAlignment w:val="baseline"/>
        <w:outlineLvl w:val="8"/>
        <w:rPr>
          <w:rFonts w:asciiTheme="minorHAnsi" w:hAnsiTheme="minorHAnsi" w:cstheme="minorHAnsi"/>
          <w:szCs w:val="22"/>
          <w:lang w:val="el-GR"/>
        </w:rPr>
      </w:pPr>
      <w:r w:rsidRPr="00C66C2F">
        <w:rPr>
          <w:rFonts w:asciiTheme="minorHAnsi" w:hAnsiTheme="minorHAnsi" w:cstheme="minorHAnsi"/>
          <w:szCs w:val="22"/>
          <w:lang w:val="el-GR"/>
        </w:rPr>
        <w:t xml:space="preserve">Τα μηχανήματα, κατά την παράδοση, θα πρέπει να φέρουν υποχρεωτικά : </w:t>
      </w:r>
    </w:p>
    <w:p w:rsidR="00C66C2F" w:rsidRPr="00C66C2F" w:rsidRDefault="00C66C2F" w:rsidP="00C66C2F">
      <w:pPr>
        <w:numPr>
          <w:ilvl w:val="0"/>
          <w:numId w:val="26"/>
        </w:numPr>
        <w:tabs>
          <w:tab w:val="num" w:pos="-426"/>
        </w:tabs>
        <w:suppressAutoHyphens w:val="0"/>
        <w:spacing w:after="0"/>
        <w:ind w:left="0" w:right="468" w:firstLine="0"/>
        <w:rPr>
          <w:rFonts w:asciiTheme="minorHAnsi" w:hAnsiTheme="minorHAnsi" w:cstheme="minorHAnsi"/>
          <w:szCs w:val="22"/>
        </w:rPr>
      </w:pPr>
      <w:r w:rsidRPr="00C66C2F">
        <w:rPr>
          <w:rFonts w:asciiTheme="minorHAnsi" w:hAnsiTheme="minorHAnsi" w:cstheme="minorHAnsi"/>
          <w:szCs w:val="22"/>
        </w:rPr>
        <w:t xml:space="preserve">Σειράσυνήθωνεργαλείων </w:t>
      </w:r>
    </w:p>
    <w:p w:rsidR="00C66C2F" w:rsidRPr="00C66C2F" w:rsidRDefault="00C66C2F" w:rsidP="00C66C2F">
      <w:pPr>
        <w:numPr>
          <w:ilvl w:val="0"/>
          <w:numId w:val="26"/>
        </w:numPr>
        <w:tabs>
          <w:tab w:val="num" w:pos="-426"/>
        </w:tabs>
        <w:suppressAutoHyphens w:val="0"/>
        <w:spacing w:after="0"/>
        <w:ind w:left="0" w:right="468" w:firstLine="0"/>
        <w:rPr>
          <w:rFonts w:asciiTheme="minorHAnsi" w:hAnsiTheme="minorHAnsi" w:cstheme="minorHAnsi"/>
          <w:szCs w:val="22"/>
          <w:lang w:val="el-GR"/>
        </w:rPr>
      </w:pPr>
      <w:r w:rsidRPr="00C66C2F">
        <w:rPr>
          <w:rFonts w:asciiTheme="minorHAnsi" w:hAnsiTheme="minorHAnsi" w:cstheme="minorHAnsi"/>
          <w:szCs w:val="22"/>
          <w:lang w:val="el-GR"/>
        </w:rPr>
        <w:t>Πυροσβεστήρα εν ισχύ κατά την παράδοση</w:t>
      </w:r>
    </w:p>
    <w:p w:rsidR="00C66C2F" w:rsidRPr="00C66C2F" w:rsidRDefault="00C66C2F" w:rsidP="00C66C2F">
      <w:pPr>
        <w:numPr>
          <w:ilvl w:val="0"/>
          <w:numId w:val="26"/>
        </w:numPr>
        <w:tabs>
          <w:tab w:val="num" w:pos="-426"/>
        </w:tabs>
        <w:suppressAutoHyphens w:val="0"/>
        <w:spacing w:after="0"/>
        <w:ind w:left="0" w:right="468" w:firstLine="0"/>
        <w:rPr>
          <w:rFonts w:asciiTheme="minorHAnsi" w:hAnsiTheme="minorHAnsi" w:cstheme="minorHAnsi"/>
          <w:szCs w:val="22"/>
        </w:rPr>
      </w:pPr>
      <w:r w:rsidRPr="00C66C2F">
        <w:rPr>
          <w:rFonts w:asciiTheme="minorHAnsi" w:hAnsiTheme="minorHAnsi" w:cstheme="minorHAnsi"/>
          <w:szCs w:val="22"/>
        </w:rPr>
        <w:t>Πλήρες φαρμακείο</w:t>
      </w:r>
    </w:p>
    <w:p w:rsidR="00C66C2F" w:rsidRPr="00C66C2F" w:rsidRDefault="00C66C2F" w:rsidP="00C66C2F">
      <w:pPr>
        <w:numPr>
          <w:ilvl w:val="0"/>
          <w:numId w:val="26"/>
        </w:numPr>
        <w:tabs>
          <w:tab w:val="num" w:pos="-426"/>
        </w:tabs>
        <w:suppressAutoHyphens w:val="0"/>
        <w:spacing w:after="0"/>
        <w:ind w:left="0" w:right="468" w:firstLine="0"/>
        <w:rPr>
          <w:rFonts w:asciiTheme="minorHAnsi" w:hAnsiTheme="minorHAnsi" w:cstheme="minorHAnsi"/>
          <w:szCs w:val="22"/>
        </w:rPr>
      </w:pPr>
      <w:r w:rsidRPr="00C66C2F">
        <w:rPr>
          <w:rFonts w:asciiTheme="minorHAnsi" w:hAnsiTheme="minorHAnsi" w:cstheme="minorHAnsi"/>
          <w:szCs w:val="22"/>
        </w:rPr>
        <w:t>Τρίγωνο βλαβών</w:t>
      </w:r>
    </w:p>
    <w:p w:rsidR="00C66C2F" w:rsidRPr="00C66C2F" w:rsidRDefault="00C66C2F" w:rsidP="00C66C2F">
      <w:pPr>
        <w:tabs>
          <w:tab w:val="num" w:pos="-426"/>
        </w:tabs>
        <w:rPr>
          <w:rFonts w:asciiTheme="minorHAnsi" w:hAnsiTheme="minorHAnsi" w:cstheme="minorHAnsi"/>
          <w:iCs/>
          <w:szCs w:val="22"/>
          <w:lang w:val="en-US"/>
        </w:rPr>
      </w:pPr>
    </w:p>
    <w:p w:rsidR="00C66C2F" w:rsidRPr="00C66C2F" w:rsidRDefault="00C66C2F" w:rsidP="00C66C2F">
      <w:pPr>
        <w:keepNext/>
        <w:tabs>
          <w:tab w:val="left" w:pos="-142"/>
        </w:tabs>
        <w:overflowPunct w:val="0"/>
        <w:autoSpaceDE w:val="0"/>
        <w:autoSpaceDN w:val="0"/>
        <w:adjustRightInd w:val="0"/>
        <w:ind w:right="468"/>
        <w:textAlignment w:val="baseline"/>
        <w:outlineLvl w:val="8"/>
        <w:rPr>
          <w:b/>
          <w:snapToGrid w:val="0"/>
          <w:szCs w:val="22"/>
          <w:u w:val="single"/>
        </w:rPr>
      </w:pPr>
      <w:r w:rsidRPr="00C66C2F">
        <w:rPr>
          <w:b/>
          <w:bCs/>
          <w:szCs w:val="22"/>
          <w:u w:val="single"/>
        </w:rPr>
        <w:t>Ποιότητα-  Κατα</w:t>
      </w:r>
      <w:bookmarkStart w:id="4" w:name="_GoBack"/>
      <w:bookmarkEnd w:id="4"/>
      <w:r w:rsidRPr="00C66C2F">
        <w:rPr>
          <w:b/>
          <w:bCs/>
          <w:szCs w:val="22"/>
          <w:u w:val="single"/>
        </w:rPr>
        <w:t>λληλότητα - Τεχνική Υποστήριξη</w:t>
      </w:r>
    </w:p>
    <w:p w:rsidR="00C66C2F" w:rsidRPr="00C66C2F" w:rsidRDefault="00C66C2F" w:rsidP="00C66C2F">
      <w:pPr>
        <w:tabs>
          <w:tab w:val="left" w:pos="-142"/>
          <w:tab w:val="left" w:pos="5300"/>
          <w:tab w:val="left" w:pos="6717"/>
          <w:tab w:val="left" w:pos="7994"/>
        </w:tabs>
        <w:overflowPunct w:val="0"/>
        <w:autoSpaceDE w:val="0"/>
        <w:autoSpaceDN w:val="0"/>
        <w:adjustRightInd w:val="0"/>
        <w:ind w:right="468"/>
        <w:textAlignment w:val="baseline"/>
        <w:rPr>
          <w:snapToGrid w:val="0"/>
          <w:szCs w:val="22"/>
          <w:u w:val="single"/>
          <w:lang w:val="el-GR"/>
        </w:rPr>
      </w:pPr>
      <w:r w:rsidRPr="00C66C2F">
        <w:rPr>
          <w:snapToGrid w:val="0"/>
          <w:szCs w:val="22"/>
          <w:u w:val="single"/>
          <w:lang w:val="el-GR"/>
        </w:rPr>
        <w:t>Ο διαγωνιζόμενος, θα πρέπει να καταθέσει, επί ποινή αποκλεισμού, στην προσφορά του, τα εξής:</w:t>
      </w:r>
    </w:p>
    <w:p w:rsidR="00C66C2F" w:rsidRPr="00C66C2F" w:rsidRDefault="00C66C2F" w:rsidP="00C66C2F">
      <w:pPr>
        <w:numPr>
          <w:ilvl w:val="0"/>
          <w:numId w:val="27"/>
        </w:numPr>
        <w:tabs>
          <w:tab w:val="left" w:pos="-142"/>
          <w:tab w:val="left" w:pos="6717"/>
          <w:tab w:val="left" w:pos="7994"/>
        </w:tabs>
        <w:suppressAutoHyphens w:val="0"/>
        <w:overflowPunct w:val="0"/>
        <w:autoSpaceDE w:val="0"/>
        <w:autoSpaceDN w:val="0"/>
        <w:adjustRightInd w:val="0"/>
        <w:spacing w:after="0"/>
        <w:ind w:left="426" w:right="468" w:hanging="426"/>
        <w:contextualSpacing/>
        <w:textAlignment w:val="baseline"/>
        <w:rPr>
          <w:rFonts w:cs="Times New Roman"/>
          <w:snapToGrid w:val="0"/>
          <w:szCs w:val="22"/>
          <w:lang w:val="el-GR" w:eastAsia="el-GR"/>
        </w:rPr>
      </w:pPr>
      <w:r w:rsidRPr="00C66C2F">
        <w:rPr>
          <w:rFonts w:cs="Times New Roman"/>
          <w:bCs/>
          <w:szCs w:val="22"/>
          <w:lang w:val="el-GR" w:eastAsia="el-GR"/>
        </w:rPr>
        <w:t>Υπεύθυνη Δήλωση προσκόμισης</w:t>
      </w:r>
      <w:r w:rsidRPr="00C66C2F">
        <w:rPr>
          <w:rFonts w:cs="Times New Roman"/>
          <w:snapToGrid w:val="0"/>
          <w:szCs w:val="22"/>
          <w:lang w:val="el-GR" w:eastAsia="el-GR"/>
        </w:rPr>
        <w:t xml:space="preserve"> κατά την παράδοση Έγκρισης Τύπου  προκειμένου να είναι εφικτή η ταξινόμηση του οχήματος σύμφωνα με τις ισχύουσες σχετικές διατάξεις.</w:t>
      </w:r>
    </w:p>
    <w:p w:rsidR="00C66C2F" w:rsidRPr="00C66C2F" w:rsidRDefault="00C66C2F" w:rsidP="00C66C2F">
      <w:pPr>
        <w:numPr>
          <w:ilvl w:val="0"/>
          <w:numId w:val="6"/>
        </w:numPr>
        <w:tabs>
          <w:tab w:val="left" w:pos="-142"/>
          <w:tab w:val="left" w:pos="426"/>
          <w:tab w:val="left" w:pos="6717"/>
          <w:tab w:val="left" w:pos="7994"/>
        </w:tabs>
        <w:suppressAutoHyphens w:val="0"/>
        <w:overflowPunct w:val="0"/>
        <w:autoSpaceDE w:val="0"/>
        <w:autoSpaceDN w:val="0"/>
        <w:adjustRightInd w:val="0"/>
        <w:spacing w:after="0"/>
        <w:ind w:left="0" w:right="468" w:firstLine="0"/>
        <w:textAlignment w:val="baseline"/>
        <w:rPr>
          <w:b/>
          <w:szCs w:val="22"/>
        </w:rPr>
      </w:pPr>
      <w:r w:rsidRPr="00C66C2F">
        <w:rPr>
          <w:bCs/>
          <w:szCs w:val="22"/>
        </w:rPr>
        <w:t>Δήλωσησυμμόρφωσης ΕΚ  (CE).</w:t>
      </w:r>
    </w:p>
    <w:p w:rsidR="00C66C2F" w:rsidRPr="00C66C2F" w:rsidRDefault="00C66C2F" w:rsidP="00C66C2F">
      <w:pPr>
        <w:numPr>
          <w:ilvl w:val="0"/>
          <w:numId w:val="6"/>
        </w:numPr>
        <w:tabs>
          <w:tab w:val="left" w:pos="-142"/>
          <w:tab w:val="left" w:pos="426"/>
          <w:tab w:val="left" w:pos="6717"/>
          <w:tab w:val="left" w:pos="7994"/>
        </w:tabs>
        <w:suppressAutoHyphens w:val="0"/>
        <w:overflowPunct w:val="0"/>
        <w:autoSpaceDE w:val="0"/>
        <w:autoSpaceDN w:val="0"/>
        <w:adjustRightInd w:val="0"/>
        <w:spacing w:after="0"/>
        <w:ind w:left="0" w:right="468" w:firstLine="0"/>
        <w:textAlignment w:val="baseline"/>
        <w:rPr>
          <w:szCs w:val="22"/>
          <w:lang w:val="el-GR"/>
        </w:rPr>
      </w:pPr>
      <w:r w:rsidRPr="00C66C2F">
        <w:rPr>
          <w:szCs w:val="22"/>
          <w:lang w:val="el-GR"/>
        </w:rPr>
        <w:t xml:space="preserve">Πιστοποιητικά εν ισχύ του κατασκευαστή του προσφερόμενου είδους, σύμφωνα με τα πρότυπο </w:t>
      </w:r>
      <w:r w:rsidRPr="00C66C2F">
        <w:rPr>
          <w:szCs w:val="22"/>
        </w:rPr>
        <w:t>ISO</w:t>
      </w:r>
      <w:r w:rsidRPr="00C66C2F">
        <w:rPr>
          <w:szCs w:val="22"/>
          <w:lang w:val="el-GR"/>
        </w:rPr>
        <w:t xml:space="preserve"> 9001 για την «Διαχείριση ποιότητας» ή ισοδύναμου.</w:t>
      </w:r>
    </w:p>
    <w:p w:rsidR="00C66C2F" w:rsidRPr="00C66C2F" w:rsidRDefault="00C66C2F" w:rsidP="00C66C2F">
      <w:pPr>
        <w:numPr>
          <w:ilvl w:val="0"/>
          <w:numId w:val="6"/>
        </w:numPr>
        <w:tabs>
          <w:tab w:val="left" w:pos="-142"/>
          <w:tab w:val="left" w:pos="426"/>
          <w:tab w:val="left" w:pos="6717"/>
          <w:tab w:val="left" w:pos="7994"/>
        </w:tabs>
        <w:suppressAutoHyphens w:val="0"/>
        <w:overflowPunct w:val="0"/>
        <w:autoSpaceDE w:val="0"/>
        <w:autoSpaceDN w:val="0"/>
        <w:adjustRightInd w:val="0"/>
        <w:spacing w:after="0"/>
        <w:ind w:left="0" w:right="468" w:firstLine="0"/>
        <w:textAlignment w:val="baseline"/>
        <w:rPr>
          <w:szCs w:val="22"/>
          <w:lang w:val="el-GR"/>
        </w:rPr>
      </w:pPr>
      <w:r w:rsidRPr="00C66C2F">
        <w:rPr>
          <w:szCs w:val="22"/>
          <w:lang w:val="el-GR"/>
        </w:rPr>
        <w:t xml:space="preserve">Πιστοποιητικά εν ισχύ του διαγωνιζόμενου, σύμφωνα με τα πρότυπο </w:t>
      </w:r>
      <w:r w:rsidRPr="00C66C2F">
        <w:rPr>
          <w:szCs w:val="22"/>
        </w:rPr>
        <w:t>ISO</w:t>
      </w:r>
      <w:r w:rsidRPr="00C66C2F">
        <w:rPr>
          <w:szCs w:val="22"/>
          <w:lang w:val="el-GR"/>
        </w:rPr>
        <w:t xml:space="preserve"> 9001 για την «Διαχείριση ποιότητας» και το πρότυπο </w:t>
      </w:r>
      <w:r w:rsidRPr="00C66C2F">
        <w:rPr>
          <w:szCs w:val="22"/>
        </w:rPr>
        <w:t>ISO</w:t>
      </w:r>
      <w:r w:rsidRPr="00C66C2F">
        <w:rPr>
          <w:szCs w:val="22"/>
          <w:lang w:val="el-GR"/>
        </w:rPr>
        <w:t xml:space="preserve"> 14001 για την εφαρμογή «Περιβαλλοντικής Διαχείρισης» ή ισοδύναμα αυτών, με πεδίο πιστοποίησης την </w:t>
      </w:r>
      <w:r w:rsidRPr="00C66C2F">
        <w:rPr>
          <w:rFonts w:cs="Tahoma"/>
          <w:szCs w:val="22"/>
          <w:lang w:val="el-GR"/>
        </w:rPr>
        <w:t>διαδικασία τεχνικής υποστήριξης</w:t>
      </w:r>
      <w:r w:rsidRPr="00C66C2F">
        <w:rPr>
          <w:szCs w:val="22"/>
          <w:lang w:val="el-GR"/>
        </w:rPr>
        <w:t>.</w:t>
      </w:r>
    </w:p>
    <w:p w:rsidR="00C66C2F" w:rsidRPr="00C66C2F" w:rsidRDefault="00C66C2F" w:rsidP="00C66C2F">
      <w:pPr>
        <w:numPr>
          <w:ilvl w:val="0"/>
          <w:numId w:val="6"/>
        </w:numPr>
        <w:tabs>
          <w:tab w:val="left" w:pos="-142"/>
          <w:tab w:val="left" w:pos="426"/>
          <w:tab w:val="left" w:pos="6717"/>
          <w:tab w:val="left" w:pos="7994"/>
        </w:tabs>
        <w:suppressAutoHyphens w:val="0"/>
        <w:overflowPunct w:val="0"/>
        <w:autoSpaceDE w:val="0"/>
        <w:autoSpaceDN w:val="0"/>
        <w:adjustRightInd w:val="0"/>
        <w:spacing w:after="0"/>
        <w:ind w:left="0" w:right="468" w:firstLine="0"/>
        <w:textAlignment w:val="baseline"/>
        <w:rPr>
          <w:bCs/>
          <w:szCs w:val="22"/>
          <w:lang w:val="el-GR"/>
        </w:rPr>
      </w:pPr>
      <w:r w:rsidRPr="00C66C2F">
        <w:rPr>
          <w:bCs/>
          <w:szCs w:val="22"/>
          <w:lang w:val="el-GR"/>
        </w:rPr>
        <w:lastRenderedPageBreak/>
        <w:t xml:space="preserve">Υπεύθυνη δήλωση εγγύησης καλής λειτουργίας τουλάχιστον ένα </w:t>
      </w:r>
      <w:r w:rsidRPr="00C66C2F">
        <w:rPr>
          <w:b/>
          <w:bCs/>
          <w:szCs w:val="22"/>
          <w:lang w:val="el-GR"/>
        </w:rPr>
        <w:t xml:space="preserve">(1) έτος </w:t>
      </w:r>
      <w:r w:rsidRPr="00C66C2F">
        <w:rPr>
          <w:bCs/>
          <w:szCs w:val="22"/>
          <w:lang w:val="el-GR"/>
        </w:rPr>
        <w:t xml:space="preserve"> για το πλήρες μηχάνημα (η εγγύηση να είναι ανεξάρτητη από τα προβλεπόμενα σε οποιαδήποτε εργοστασιακή εγγύηση και να καλύπτει, χωρίς καμία επιπλέον επιβάρυνση του Αγοραστή, την αντικατάσταση ή επιδιόρθωση οποιασδήποτε βλάβης ή φθοράς συμβεί, μη οφειλόμενης σε κακό χειρισμό).</w:t>
      </w:r>
    </w:p>
    <w:p w:rsidR="00C66C2F" w:rsidRPr="00C66C2F" w:rsidRDefault="00C66C2F" w:rsidP="00C66C2F">
      <w:pPr>
        <w:numPr>
          <w:ilvl w:val="0"/>
          <w:numId w:val="6"/>
        </w:numPr>
        <w:tabs>
          <w:tab w:val="left" w:pos="-142"/>
          <w:tab w:val="left" w:pos="426"/>
          <w:tab w:val="left" w:pos="6717"/>
          <w:tab w:val="left" w:pos="7994"/>
        </w:tabs>
        <w:suppressAutoHyphens w:val="0"/>
        <w:overflowPunct w:val="0"/>
        <w:autoSpaceDE w:val="0"/>
        <w:autoSpaceDN w:val="0"/>
        <w:adjustRightInd w:val="0"/>
        <w:spacing w:after="0"/>
        <w:ind w:left="0" w:right="468" w:firstLine="0"/>
        <w:textAlignment w:val="baseline"/>
        <w:rPr>
          <w:bCs/>
          <w:szCs w:val="22"/>
          <w:lang w:val="el-GR"/>
        </w:rPr>
      </w:pPr>
      <w:r w:rsidRPr="00C66C2F">
        <w:rPr>
          <w:bCs/>
          <w:szCs w:val="22"/>
          <w:lang w:val="el-GR"/>
        </w:rPr>
        <w:t xml:space="preserve"> Υπεύθυνη δήλωση παροχής ανταλλακτικών τουλάχιστον για </w:t>
      </w:r>
      <w:r w:rsidRPr="00C66C2F">
        <w:rPr>
          <w:b/>
          <w:bCs/>
          <w:szCs w:val="22"/>
          <w:lang w:val="el-GR"/>
        </w:rPr>
        <w:t>δέκα (10) έτη</w:t>
      </w:r>
      <w:r w:rsidRPr="00C66C2F">
        <w:rPr>
          <w:bCs/>
          <w:szCs w:val="22"/>
          <w:lang w:val="el-GR"/>
        </w:rPr>
        <w:t>. Το διάστημα παράδοσης των ζητούμενων κάθε φορά ανταλλακτικών θα πρέπει να είναι μικρότερο από δέκα (10) ημέρες.</w:t>
      </w:r>
    </w:p>
    <w:p w:rsidR="00C66C2F" w:rsidRPr="00C66C2F" w:rsidRDefault="00C66C2F" w:rsidP="00C66C2F">
      <w:pPr>
        <w:numPr>
          <w:ilvl w:val="0"/>
          <w:numId w:val="6"/>
        </w:numPr>
        <w:tabs>
          <w:tab w:val="left" w:pos="-142"/>
          <w:tab w:val="left" w:pos="426"/>
          <w:tab w:val="left" w:pos="6717"/>
          <w:tab w:val="left" w:pos="7994"/>
        </w:tabs>
        <w:suppressAutoHyphens w:val="0"/>
        <w:overflowPunct w:val="0"/>
        <w:autoSpaceDE w:val="0"/>
        <w:autoSpaceDN w:val="0"/>
        <w:adjustRightInd w:val="0"/>
        <w:spacing w:after="0"/>
        <w:ind w:left="0" w:right="468" w:firstLine="0"/>
        <w:textAlignment w:val="baseline"/>
        <w:rPr>
          <w:bCs/>
          <w:szCs w:val="22"/>
          <w:lang w:val="el-GR"/>
        </w:rPr>
      </w:pPr>
      <w:r w:rsidRPr="00C66C2F">
        <w:rPr>
          <w:bCs/>
          <w:szCs w:val="22"/>
          <w:lang w:val="el-GR"/>
        </w:rPr>
        <w:t>Πλήρη τεχνικά στοιχεία και περιγραφές του προσφερόμενου εξοπλισμού, σχεδιαγράμματα ή σχέδια από τα οποία να προκύπτουν σαφώς τα τεχνικά στοιχεία και οι δυνατότητες των προσφερόμενων οχημάτων.</w:t>
      </w:r>
    </w:p>
    <w:p w:rsidR="00C66C2F" w:rsidRPr="00C66C2F" w:rsidRDefault="00C66C2F" w:rsidP="00C66C2F">
      <w:pPr>
        <w:numPr>
          <w:ilvl w:val="0"/>
          <w:numId w:val="6"/>
        </w:numPr>
        <w:tabs>
          <w:tab w:val="left" w:pos="-142"/>
          <w:tab w:val="left" w:pos="426"/>
          <w:tab w:val="left" w:pos="6717"/>
          <w:tab w:val="left" w:pos="7994"/>
        </w:tabs>
        <w:suppressAutoHyphens w:val="0"/>
        <w:overflowPunct w:val="0"/>
        <w:autoSpaceDE w:val="0"/>
        <w:autoSpaceDN w:val="0"/>
        <w:adjustRightInd w:val="0"/>
        <w:spacing w:after="0"/>
        <w:ind w:left="0" w:right="468" w:firstLine="0"/>
        <w:textAlignment w:val="baseline"/>
        <w:rPr>
          <w:bCs/>
          <w:szCs w:val="22"/>
          <w:lang w:val="el-GR"/>
        </w:rPr>
      </w:pPr>
      <w:r w:rsidRPr="00C66C2F">
        <w:rPr>
          <w:bCs/>
          <w:szCs w:val="22"/>
          <w:lang w:val="el-GR"/>
        </w:rPr>
        <w:t>Ο διαγωνιζόμενος πρέπει να αναλαμβάνει την ευθύνη να προβεί σε οποιαδήποτε συμπλήρωση, ενίσχυση ή και τροποποίηση που θα απαιτηθεί από τον τεχνικό έλεγχο οχημάτων από αρμόδια υπηρεσία κατά την έκδοση της άδειας κυκλοφορίας του οχήματος και να υποβάλει σχετική Υπεύθυνη Δήλωση.</w:t>
      </w:r>
    </w:p>
    <w:p w:rsidR="00C66C2F" w:rsidRPr="00C66C2F" w:rsidRDefault="00C66C2F" w:rsidP="00C66C2F">
      <w:pPr>
        <w:tabs>
          <w:tab w:val="left" w:pos="-142"/>
          <w:tab w:val="left" w:pos="426"/>
          <w:tab w:val="left" w:pos="6717"/>
          <w:tab w:val="left" w:pos="7994"/>
        </w:tabs>
        <w:overflowPunct w:val="0"/>
        <w:autoSpaceDE w:val="0"/>
        <w:autoSpaceDN w:val="0"/>
        <w:adjustRightInd w:val="0"/>
        <w:ind w:right="468"/>
        <w:textAlignment w:val="baseline"/>
        <w:rPr>
          <w:bCs/>
          <w:szCs w:val="22"/>
          <w:lang w:val="el-GR"/>
        </w:rPr>
      </w:pPr>
      <w:r w:rsidRPr="00C66C2F">
        <w:rPr>
          <w:bCs/>
          <w:szCs w:val="22"/>
          <w:lang w:val="el-GR"/>
        </w:rPr>
        <w:tab/>
      </w:r>
      <w:r w:rsidRPr="00C66C2F">
        <w:rPr>
          <w:bCs/>
          <w:szCs w:val="22"/>
          <w:lang w:val="el-GR"/>
        </w:rPr>
        <w:tab/>
      </w:r>
    </w:p>
    <w:p w:rsidR="00C66C2F" w:rsidRPr="00C66C2F" w:rsidRDefault="00C66C2F" w:rsidP="00C66C2F">
      <w:pPr>
        <w:keepNext/>
        <w:tabs>
          <w:tab w:val="left" w:pos="-142"/>
        </w:tabs>
        <w:overflowPunct w:val="0"/>
        <w:autoSpaceDE w:val="0"/>
        <w:autoSpaceDN w:val="0"/>
        <w:adjustRightInd w:val="0"/>
        <w:ind w:right="468"/>
        <w:textAlignment w:val="baseline"/>
        <w:outlineLvl w:val="8"/>
        <w:rPr>
          <w:b/>
          <w:bCs/>
          <w:szCs w:val="22"/>
          <w:u w:val="single"/>
          <w:lang w:val="el-GR"/>
        </w:rPr>
      </w:pPr>
      <w:r w:rsidRPr="00C66C2F">
        <w:rPr>
          <w:b/>
          <w:bCs/>
          <w:szCs w:val="22"/>
          <w:u w:val="single"/>
          <w:lang w:val="el-GR"/>
        </w:rPr>
        <w:t xml:space="preserve"> Εκπαίδευση Προσωπικού</w:t>
      </w:r>
    </w:p>
    <w:p w:rsidR="00C66C2F" w:rsidRPr="00C66C2F" w:rsidRDefault="00C66C2F" w:rsidP="00C66C2F">
      <w:pPr>
        <w:tabs>
          <w:tab w:val="left" w:pos="-142"/>
          <w:tab w:val="left" w:pos="5300"/>
          <w:tab w:val="left" w:pos="6717"/>
          <w:tab w:val="left" w:pos="7994"/>
        </w:tabs>
        <w:overflowPunct w:val="0"/>
        <w:autoSpaceDE w:val="0"/>
        <w:autoSpaceDN w:val="0"/>
        <w:adjustRightInd w:val="0"/>
        <w:ind w:right="468"/>
        <w:textAlignment w:val="baseline"/>
        <w:rPr>
          <w:bCs/>
          <w:szCs w:val="22"/>
          <w:lang w:val="el-GR"/>
        </w:rPr>
      </w:pPr>
      <w:r w:rsidRPr="00C66C2F">
        <w:rPr>
          <w:szCs w:val="22"/>
          <w:lang w:val="el-GR"/>
        </w:rPr>
        <w:t xml:space="preserve"> Ο διαγωνιζόμενος πρέπει να καταθέσει πρόγραμμα εκπαίδευσης των εργατών, χειριστών του αγοραστή για το χειρισμό και</w:t>
      </w:r>
      <w:r w:rsidRPr="00C66C2F">
        <w:rPr>
          <w:bCs/>
          <w:szCs w:val="22"/>
          <w:lang w:val="el-GR"/>
        </w:rPr>
        <w:t xml:space="preserve"> συντήρηση του προσφερόμενου εξοπλισμού</w:t>
      </w:r>
      <w:r w:rsidRPr="00C66C2F">
        <w:rPr>
          <w:szCs w:val="22"/>
          <w:lang w:val="el-GR"/>
        </w:rPr>
        <w:t>.</w:t>
      </w:r>
    </w:p>
    <w:p w:rsidR="00C66C2F" w:rsidRPr="00C66C2F" w:rsidRDefault="00C66C2F" w:rsidP="00C66C2F">
      <w:pPr>
        <w:keepNext/>
        <w:tabs>
          <w:tab w:val="left" w:pos="-142"/>
        </w:tabs>
        <w:overflowPunct w:val="0"/>
        <w:autoSpaceDE w:val="0"/>
        <w:autoSpaceDN w:val="0"/>
        <w:adjustRightInd w:val="0"/>
        <w:ind w:right="468"/>
        <w:textAlignment w:val="baseline"/>
        <w:outlineLvl w:val="8"/>
        <w:rPr>
          <w:bCs/>
          <w:szCs w:val="22"/>
          <w:u w:val="single"/>
          <w:lang w:val="el-GR"/>
        </w:rPr>
      </w:pPr>
    </w:p>
    <w:p w:rsidR="00C66C2F" w:rsidRPr="00C66C2F" w:rsidRDefault="00C66C2F" w:rsidP="00C66C2F">
      <w:pPr>
        <w:keepNext/>
        <w:tabs>
          <w:tab w:val="left" w:pos="-142"/>
        </w:tabs>
        <w:overflowPunct w:val="0"/>
        <w:autoSpaceDE w:val="0"/>
        <w:autoSpaceDN w:val="0"/>
        <w:adjustRightInd w:val="0"/>
        <w:ind w:right="468"/>
        <w:textAlignment w:val="baseline"/>
        <w:outlineLvl w:val="8"/>
        <w:rPr>
          <w:b/>
          <w:bCs/>
          <w:szCs w:val="22"/>
          <w:u w:val="single"/>
          <w:lang w:val="el-GR"/>
        </w:rPr>
      </w:pPr>
      <w:r w:rsidRPr="00C66C2F">
        <w:rPr>
          <w:b/>
          <w:bCs/>
          <w:szCs w:val="22"/>
          <w:u w:val="single"/>
          <w:lang w:val="el-GR"/>
        </w:rPr>
        <w:t>Παράδοση Οχημάτων</w:t>
      </w:r>
    </w:p>
    <w:p w:rsidR="00C66C2F" w:rsidRPr="00C66C2F" w:rsidRDefault="00C66C2F" w:rsidP="00C66C2F">
      <w:pPr>
        <w:tabs>
          <w:tab w:val="left" w:pos="-142"/>
          <w:tab w:val="left" w:pos="5300"/>
          <w:tab w:val="left" w:pos="6717"/>
          <w:tab w:val="left" w:pos="7994"/>
        </w:tabs>
        <w:overflowPunct w:val="0"/>
        <w:autoSpaceDE w:val="0"/>
        <w:autoSpaceDN w:val="0"/>
        <w:adjustRightInd w:val="0"/>
        <w:ind w:right="468"/>
        <w:textAlignment w:val="baseline"/>
        <w:rPr>
          <w:bCs/>
          <w:szCs w:val="22"/>
          <w:lang w:val="el-GR"/>
        </w:rPr>
      </w:pPr>
      <w:r w:rsidRPr="00C66C2F">
        <w:rPr>
          <w:szCs w:val="22"/>
          <w:lang w:val="el-GR"/>
        </w:rPr>
        <w:t>Η τελική παράδοση του οχήματος πρέπει να γίνει στην έδρα του Αγοραστή με τα έξοδα να βαρύνουν τον Προμηθευτή</w:t>
      </w:r>
      <w:r w:rsidRPr="00C66C2F">
        <w:rPr>
          <w:b/>
          <w:szCs w:val="22"/>
          <w:lang w:val="el-GR"/>
        </w:rPr>
        <w:t xml:space="preserve">. </w:t>
      </w:r>
      <w:r w:rsidRPr="00C66C2F">
        <w:rPr>
          <w:szCs w:val="22"/>
          <w:lang w:val="el-GR"/>
        </w:rPr>
        <w:t>Το όχημα πρέπει να παραδοθεί με όλες τις απαραίτητες εγκρίσεις, πιστοποιήσεις για την έκδοση των πινακίδων.</w:t>
      </w:r>
    </w:p>
    <w:p w:rsidR="00C66C2F" w:rsidRDefault="00C66C2F" w:rsidP="00C66C2F">
      <w:pPr>
        <w:tabs>
          <w:tab w:val="left" w:pos="-142"/>
          <w:tab w:val="left" w:pos="5300"/>
          <w:tab w:val="left" w:pos="6717"/>
          <w:tab w:val="left" w:pos="7994"/>
        </w:tabs>
        <w:overflowPunct w:val="0"/>
        <w:autoSpaceDE w:val="0"/>
        <w:autoSpaceDN w:val="0"/>
        <w:adjustRightInd w:val="0"/>
        <w:ind w:right="468"/>
        <w:textAlignment w:val="baseline"/>
        <w:rPr>
          <w:b/>
          <w:szCs w:val="22"/>
          <w:lang w:val="el-GR"/>
        </w:rPr>
      </w:pPr>
      <w:r w:rsidRPr="00C66C2F">
        <w:rPr>
          <w:szCs w:val="22"/>
          <w:lang w:val="el-GR"/>
        </w:rPr>
        <w:t xml:space="preserve">Ο χρόνος παράδοσης δεν μπορεί να είναι μεγαλύτερος από </w:t>
      </w:r>
      <w:r w:rsidRPr="00C66C2F">
        <w:rPr>
          <w:b/>
          <w:szCs w:val="22"/>
          <w:lang w:val="el-GR"/>
        </w:rPr>
        <w:t>έξι(6) μήνες</w:t>
      </w:r>
      <w:r w:rsidR="002764A5">
        <w:rPr>
          <w:szCs w:val="22"/>
          <w:lang w:val="el-GR"/>
        </w:rPr>
        <w:t>.</w:t>
      </w:r>
    </w:p>
    <w:tbl>
      <w:tblPr>
        <w:tblW w:w="0" w:type="auto"/>
        <w:tblInd w:w="629" w:type="dxa"/>
        <w:tblLook w:val="01E0"/>
      </w:tblPr>
      <w:tblGrid>
        <w:gridCol w:w="3942"/>
        <w:gridCol w:w="3951"/>
      </w:tblGrid>
      <w:tr w:rsidR="00062615" w:rsidRPr="00110ABE" w:rsidTr="005F3D97">
        <w:tc>
          <w:tcPr>
            <w:tcW w:w="4261" w:type="dxa"/>
          </w:tcPr>
          <w:p w:rsidR="00062615" w:rsidRPr="00062615" w:rsidRDefault="00062615" w:rsidP="005F3D97">
            <w:pPr>
              <w:spacing w:line="312" w:lineRule="auto"/>
              <w:jc w:val="center"/>
              <w:rPr>
                <w:rFonts w:cs="Tahoma"/>
                <w:bCs/>
                <w:lang w:val="el-GR"/>
              </w:rPr>
            </w:pPr>
            <w:r w:rsidRPr="00062615">
              <w:rPr>
                <w:rFonts w:cs="Tahoma"/>
                <w:bCs/>
                <w:lang w:val="el-GR"/>
              </w:rPr>
              <w:t xml:space="preserve">Φιλιππιάδα  </w:t>
            </w:r>
            <w:r>
              <w:rPr>
                <w:rFonts w:cs="Tahoma"/>
                <w:bCs/>
                <w:lang w:val="el-GR"/>
              </w:rPr>
              <w:t>21</w:t>
            </w:r>
            <w:r w:rsidRPr="00062615">
              <w:rPr>
                <w:rFonts w:cs="Tahoma"/>
                <w:bCs/>
                <w:lang w:val="el-GR"/>
              </w:rPr>
              <w:t xml:space="preserve"> - 0</w:t>
            </w:r>
            <w:r>
              <w:rPr>
                <w:rFonts w:cs="Tahoma"/>
                <w:bCs/>
                <w:lang w:val="el-GR"/>
              </w:rPr>
              <w:t>9</w:t>
            </w:r>
            <w:r w:rsidRPr="00062615">
              <w:rPr>
                <w:rFonts w:cs="Tahoma"/>
                <w:bCs/>
                <w:lang w:val="el-GR"/>
              </w:rPr>
              <w:t xml:space="preserve"> - 202</w:t>
            </w:r>
            <w:r>
              <w:rPr>
                <w:rFonts w:cs="Tahoma"/>
                <w:bCs/>
                <w:lang w:val="el-GR"/>
              </w:rPr>
              <w:t>2</w:t>
            </w:r>
          </w:p>
          <w:p w:rsidR="00062615" w:rsidRPr="00062615" w:rsidRDefault="00062615" w:rsidP="005F3D97">
            <w:pPr>
              <w:spacing w:line="312" w:lineRule="auto"/>
              <w:jc w:val="center"/>
              <w:rPr>
                <w:rFonts w:cs="Tahoma"/>
                <w:lang w:val="el-GR"/>
              </w:rPr>
            </w:pPr>
            <w:r w:rsidRPr="00062615">
              <w:rPr>
                <w:rFonts w:cs="Tahoma"/>
                <w:lang w:val="el-GR"/>
              </w:rPr>
              <w:t>η Συντάξασα</w:t>
            </w:r>
          </w:p>
          <w:p w:rsidR="00062615" w:rsidRPr="00062615" w:rsidRDefault="00062615" w:rsidP="005F3D97">
            <w:pPr>
              <w:spacing w:line="312" w:lineRule="auto"/>
              <w:jc w:val="center"/>
              <w:rPr>
                <w:rFonts w:cs="Tahoma"/>
                <w:lang w:val="el-GR"/>
              </w:rPr>
            </w:pPr>
          </w:p>
          <w:p w:rsidR="00062615" w:rsidRPr="00062615" w:rsidRDefault="00062615" w:rsidP="005F3D97">
            <w:pPr>
              <w:spacing w:line="312" w:lineRule="auto"/>
              <w:jc w:val="center"/>
              <w:rPr>
                <w:rFonts w:cs="Tahoma"/>
                <w:lang w:val="el-GR"/>
              </w:rPr>
            </w:pPr>
          </w:p>
          <w:p w:rsidR="00062615" w:rsidRPr="00062615" w:rsidRDefault="00062615" w:rsidP="005F3D97">
            <w:pPr>
              <w:spacing w:line="312" w:lineRule="auto"/>
              <w:jc w:val="center"/>
              <w:rPr>
                <w:rFonts w:cs="Tahoma"/>
                <w:lang w:val="el-GR"/>
              </w:rPr>
            </w:pPr>
            <w:r w:rsidRPr="00062615">
              <w:rPr>
                <w:rFonts w:cs="Tahoma"/>
                <w:lang w:val="el-GR"/>
              </w:rPr>
              <w:t>Μάστορα Ευσταθία</w:t>
            </w:r>
          </w:p>
          <w:p w:rsidR="00062615" w:rsidRPr="00062615" w:rsidRDefault="00062615" w:rsidP="005F3D97">
            <w:pPr>
              <w:spacing w:line="312" w:lineRule="auto"/>
              <w:jc w:val="center"/>
              <w:rPr>
                <w:rFonts w:cs="Tahoma"/>
                <w:lang w:val="el-GR"/>
              </w:rPr>
            </w:pPr>
            <w:r w:rsidRPr="00062615">
              <w:rPr>
                <w:rFonts w:cs="Tahoma"/>
                <w:lang w:val="el-GR"/>
              </w:rPr>
              <w:t>Χημικός Μηχανικός ΠΕ</w:t>
            </w:r>
          </w:p>
          <w:p w:rsidR="00062615" w:rsidRPr="00062615" w:rsidRDefault="00062615" w:rsidP="005F3D97">
            <w:pPr>
              <w:tabs>
                <w:tab w:val="left" w:pos="284"/>
              </w:tabs>
              <w:spacing w:line="312" w:lineRule="auto"/>
              <w:rPr>
                <w:rFonts w:cs="Tahoma"/>
                <w:lang w:val="el-GR"/>
              </w:rPr>
            </w:pPr>
          </w:p>
        </w:tc>
        <w:tc>
          <w:tcPr>
            <w:tcW w:w="4261" w:type="dxa"/>
          </w:tcPr>
          <w:p w:rsidR="00062615" w:rsidRPr="00062615" w:rsidRDefault="00062615" w:rsidP="005F3D97">
            <w:pPr>
              <w:tabs>
                <w:tab w:val="left" w:pos="284"/>
              </w:tabs>
              <w:spacing w:line="312" w:lineRule="auto"/>
              <w:jc w:val="center"/>
              <w:rPr>
                <w:rFonts w:cs="Tahoma"/>
                <w:bCs/>
                <w:lang w:val="el-GR"/>
              </w:rPr>
            </w:pPr>
          </w:p>
          <w:p w:rsidR="00062615" w:rsidRPr="00062615" w:rsidRDefault="00062615" w:rsidP="005F3D97">
            <w:pPr>
              <w:tabs>
                <w:tab w:val="left" w:pos="284"/>
              </w:tabs>
              <w:spacing w:line="312" w:lineRule="auto"/>
              <w:jc w:val="center"/>
              <w:rPr>
                <w:rFonts w:cs="Tahoma"/>
                <w:bCs/>
                <w:lang w:val="el-GR"/>
              </w:rPr>
            </w:pPr>
            <w:r w:rsidRPr="00062615">
              <w:rPr>
                <w:rFonts w:cs="Tahoma"/>
                <w:bCs/>
                <w:lang w:val="el-GR"/>
              </w:rPr>
              <w:t>Ο πρ/νος Τμήματος Τεχν. Έργων</w:t>
            </w:r>
          </w:p>
          <w:p w:rsidR="00062615" w:rsidRPr="00062615" w:rsidRDefault="00062615" w:rsidP="005F3D97">
            <w:pPr>
              <w:tabs>
                <w:tab w:val="left" w:pos="284"/>
              </w:tabs>
              <w:spacing w:line="312" w:lineRule="auto"/>
              <w:jc w:val="center"/>
              <w:rPr>
                <w:rFonts w:cs="Tahoma"/>
                <w:bCs/>
                <w:lang w:val="el-GR"/>
              </w:rPr>
            </w:pPr>
          </w:p>
          <w:p w:rsidR="00062615" w:rsidRPr="00062615" w:rsidRDefault="00062615" w:rsidP="005F3D97">
            <w:pPr>
              <w:tabs>
                <w:tab w:val="left" w:pos="284"/>
              </w:tabs>
              <w:spacing w:line="312" w:lineRule="auto"/>
              <w:jc w:val="center"/>
              <w:rPr>
                <w:rFonts w:cs="Tahoma"/>
                <w:bCs/>
                <w:lang w:val="el-GR"/>
              </w:rPr>
            </w:pPr>
          </w:p>
          <w:p w:rsidR="00062615" w:rsidRPr="00062615" w:rsidRDefault="00062615" w:rsidP="005F3D97">
            <w:pPr>
              <w:spacing w:line="312" w:lineRule="auto"/>
              <w:jc w:val="center"/>
              <w:rPr>
                <w:rFonts w:cs="Tahoma"/>
                <w:lang w:val="el-GR"/>
              </w:rPr>
            </w:pPr>
            <w:r w:rsidRPr="00062615">
              <w:rPr>
                <w:rFonts w:cs="Tahoma"/>
                <w:lang w:val="el-GR"/>
              </w:rPr>
              <w:t>Μισηρλής Γεώργιος</w:t>
            </w:r>
          </w:p>
          <w:p w:rsidR="00062615" w:rsidRPr="00062615" w:rsidRDefault="00062615" w:rsidP="005F3D97">
            <w:pPr>
              <w:spacing w:line="312" w:lineRule="auto"/>
              <w:jc w:val="center"/>
              <w:rPr>
                <w:rFonts w:cs="Tahoma"/>
                <w:lang w:val="el-GR"/>
              </w:rPr>
            </w:pPr>
            <w:r w:rsidRPr="00062615">
              <w:rPr>
                <w:rFonts w:cs="Tahoma"/>
                <w:lang w:val="el-GR"/>
              </w:rPr>
              <w:t>Τοπογράφος Μηχανικός ΠΕ</w:t>
            </w:r>
          </w:p>
          <w:p w:rsidR="00062615" w:rsidRPr="00062615" w:rsidRDefault="00062615" w:rsidP="005F3D97">
            <w:pPr>
              <w:spacing w:line="312" w:lineRule="auto"/>
              <w:jc w:val="center"/>
              <w:rPr>
                <w:rFonts w:cs="Tahoma"/>
                <w:lang w:val="el-GR"/>
              </w:rPr>
            </w:pPr>
          </w:p>
        </w:tc>
      </w:tr>
    </w:tbl>
    <w:p w:rsidR="00C66C2F" w:rsidRDefault="00C66C2F" w:rsidP="00C66C2F">
      <w:pPr>
        <w:rPr>
          <w:lang w:val="el-GR"/>
        </w:rPr>
      </w:pPr>
      <w:r>
        <w:rPr>
          <w:lang w:val="el-GR"/>
        </w:rPr>
        <w:br w:type="page"/>
      </w:r>
    </w:p>
    <w:p w:rsidR="00C66C2F" w:rsidRDefault="00C66C2F" w:rsidP="00C66C2F">
      <w:pPr>
        <w:tabs>
          <w:tab w:val="left" w:pos="-142"/>
          <w:tab w:val="left" w:pos="5300"/>
          <w:tab w:val="left" w:pos="6717"/>
          <w:tab w:val="left" w:pos="7994"/>
        </w:tabs>
        <w:overflowPunct w:val="0"/>
        <w:autoSpaceDE w:val="0"/>
        <w:autoSpaceDN w:val="0"/>
        <w:adjustRightInd w:val="0"/>
        <w:ind w:right="468"/>
        <w:textAlignment w:val="baseline"/>
        <w:rPr>
          <w:b/>
          <w:szCs w:val="22"/>
          <w:lang w:val="el-GR"/>
        </w:rPr>
      </w:pPr>
    </w:p>
    <w:p w:rsidR="00C66C2F" w:rsidRDefault="00C66C2F" w:rsidP="00C66C2F">
      <w:pPr>
        <w:tabs>
          <w:tab w:val="left" w:pos="-142"/>
          <w:tab w:val="left" w:pos="5300"/>
          <w:tab w:val="left" w:pos="6717"/>
          <w:tab w:val="left" w:pos="7994"/>
        </w:tabs>
        <w:overflowPunct w:val="0"/>
        <w:autoSpaceDE w:val="0"/>
        <w:autoSpaceDN w:val="0"/>
        <w:adjustRightInd w:val="0"/>
        <w:ind w:right="468"/>
        <w:textAlignment w:val="baseline"/>
        <w:rPr>
          <w:b/>
          <w:szCs w:val="22"/>
          <w:lang w:val="el-GR"/>
        </w:rPr>
      </w:pPr>
    </w:p>
    <w:p w:rsidR="00C66C2F" w:rsidRPr="00F97C1B" w:rsidRDefault="00C66C2F" w:rsidP="00C66C2F">
      <w:pPr>
        <w:suppressAutoHyphens w:val="0"/>
        <w:spacing w:after="0" w:line="276" w:lineRule="auto"/>
        <w:jc w:val="center"/>
        <w:rPr>
          <w:rFonts w:cs="Times New Roman"/>
          <w:b/>
          <w:szCs w:val="22"/>
          <w:u w:val="single"/>
          <w:lang w:val="el-GR" w:eastAsia="el-GR"/>
        </w:rPr>
      </w:pPr>
      <w:r w:rsidRPr="00F97C1B">
        <w:rPr>
          <w:rFonts w:cs="Times New Roman"/>
          <w:b/>
          <w:szCs w:val="22"/>
          <w:u w:val="single"/>
          <w:lang w:val="el-GR" w:eastAsia="el-GR"/>
        </w:rPr>
        <w:t>ΦΥΛΛΟ ΣΥΜΜΟΡΦΩΣΗΣ</w:t>
      </w:r>
    </w:p>
    <w:p w:rsidR="00C66C2F" w:rsidRPr="00F97C1B" w:rsidRDefault="00C66C2F" w:rsidP="00C66C2F">
      <w:pPr>
        <w:suppressAutoHyphens w:val="0"/>
        <w:spacing w:after="0" w:line="276" w:lineRule="auto"/>
        <w:jc w:val="center"/>
        <w:rPr>
          <w:b/>
          <w:szCs w:val="22"/>
          <w:u w:val="single"/>
          <w:lang w:val="el-GR" w:eastAsia="el-GR"/>
        </w:rPr>
      </w:pPr>
      <w:r>
        <w:rPr>
          <w:b/>
          <w:szCs w:val="22"/>
          <w:u w:val="single"/>
          <w:lang w:val="el-GR" w:eastAsia="el-GR"/>
        </w:rPr>
        <w:t>Φορτωτής - Εκσκαφέας</w:t>
      </w:r>
    </w:p>
    <w:tbl>
      <w:tblPr>
        <w:tblW w:w="9930" w:type="dxa"/>
        <w:tblInd w:w="-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710"/>
        <w:gridCol w:w="141"/>
        <w:gridCol w:w="4396"/>
        <w:gridCol w:w="1843"/>
        <w:gridCol w:w="1135"/>
        <w:gridCol w:w="1705"/>
      </w:tblGrid>
      <w:tr w:rsidR="00C66C2F" w:rsidRPr="00F97C1B" w:rsidTr="00E01B22">
        <w:trPr>
          <w:cantSplit/>
        </w:trPr>
        <w:tc>
          <w:tcPr>
            <w:tcW w:w="710" w:type="dxa"/>
            <w:tcBorders>
              <w:top w:val="single" w:sz="4" w:space="0" w:color="auto"/>
              <w:left w:val="single" w:sz="4" w:space="0" w:color="auto"/>
              <w:bottom w:val="single" w:sz="4" w:space="0" w:color="auto"/>
              <w:right w:val="single" w:sz="4" w:space="0" w:color="auto"/>
            </w:tcBorders>
            <w:shd w:val="clear" w:color="auto" w:fill="BFBFBF"/>
          </w:tcPr>
          <w:p w:rsidR="00C66C2F" w:rsidRPr="00F97C1B" w:rsidRDefault="00C66C2F" w:rsidP="00E01B22">
            <w:pPr>
              <w:keepNext/>
              <w:widowControl w:val="0"/>
              <w:suppressAutoHyphens w:val="0"/>
              <w:spacing w:after="200" w:line="276" w:lineRule="auto"/>
              <w:ind w:left="399" w:hanging="284"/>
              <w:contextualSpacing/>
              <w:jc w:val="center"/>
              <w:outlineLvl w:val="8"/>
              <w:rPr>
                <w:b/>
                <w:bCs/>
                <w:lang w:val="el-GR" w:eastAsia="el-GR"/>
              </w:rPr>
            </w:pPr>
            <w:r w:rsidRPr="00F97C1B">
              <w:rPr>
                <w:b/>
                <w:bCs/>
                <w:szCs w:val="22"/>
                <w:lang w:val="el-GR" w:eastAsia="el-GR"/>
              </w:rPr>
              <w:t>Α/Α</w:t>
            </w:r>
          </w:p>
        </w:tc>
        <w:tc>
          <w:tcPr>
            <w:tcW w:w="4537" w:type="dxa"/>
            <w:gridSpan w:val="2"/>
            <w:tcBorders>
              <w:top w:val="single" w:sz="4" w:space="0" w:color="auto"/>
              <w:left w:val="single" w:sz="4" w:space="0" w:color="auto"/>
              <w:bottom w:val="single" w:sz="4" w:space="0" w:color="auto"/>
              <w:right w:val="single" w:sz="4" w:space="0" w:color="auto"/>
            </w:tcBorders>
            <w:shd w:val="clear" w:color="auto" w:fill="BFBFBF"/>
            <w:hideMark/>
          </w:tcPr>
          <w:p w:rsidR="00C66C2F" w:rsidRPr="00F97C1B" w:rsidRDefault="00C66C2F" w:rsidP="00E01B22">
            <w:pPr>
              <w:keepNext/>
              <w:suppressAutoHyphens w:val="0"/>
              <w:overflowPunct w:val="0"/>
              <w:autoSpaceDE w:val="0"/>
              <w:autoSpaceDN w:val="0"/>
              <w:adjustRightInd w:val="0"/>
              <w:spacing w:after="0" w:line="276" w:lineRule="auto"/>
              <w:jc w:val="center"/>
              <w:textAlignment w:val="baseline"/>
              <w:outlineLvl w:val="8"/>
              <w:rPr>
                <w:b/>
                <w:bCs/>
                <w:lang w:val="el-GR" w:eastAsia="el-GR"/>
              </w:rPr>
            </w:pPr>
            <w:r w:rsidRPr="00F97C1B">
              <w:rPr>
                <w:b/>
                <w:bCs/>
                <w:szCs w:val="22"/>
                <w:lang w:val="el-GR" w:eastAsia="el-GR"/>
              </w:rPr>
              <w:t>ΠΕΡΙΓΡΑΦΗ</w:t>
            </w:r>
          </w:p>
        </w:tc>
        <w:tc>
          <w:tcPr>
            <w:tcW w:w="1843" w:type="dxa"/>
            <w:tcBorders>
              <w:top w:val="single" w:sz="4" w:space="0" w:color="auto"/>
              <w:left w:val="single" w:sz="4" w:space="0" w:color="auto"/>
              <w:bottom w:val="single" w:sz="4" w:space="0" w:color="auto"/>
              <w:right w:val="single" w:sz="4" w:space="0" w:color="auto"/>
            </w:tcBorders>
            <w:shd w:val="clear" w:color="auto" w:fill="BFBFBF"/>
            <w:hideMark/>
          </w:tcPr>
          <w:p w:rsidR="00C66C2F" w:rsidRPr="00F97C1B" w:rsidRDefault="00C66C2F" w:rsidP="00E01B22">
            <w:pPr>
              <w:suppressAutoHyphens w:val="0"/>
              <w:autoSpaceDN w:val="0"/>
              <w:spacing w:after="0" w:line="276" w:lineRule="auto"/>
              <w:ind w:left="-27"/>
              <w:jc w:val="center"/>
              <w:textAlignment w:val="baseline"/>
              <w:rPr>
                <w:b/>
                <w:lang w:val="el-GR" w:eastAsia="el-GR"/>
              </w:rPr>
            </w:pPr>
            <w:r w:rsidRPr="00F97C1B">
              <w:rPr>
                <w:b/>
                <w:szCs w:val="22"/>
                <w:lang w:val="el-GR" w:eastAsia="el-GR"/>
              </w:rPr>
              <w:t>ΑΠΑΙΤΗΣΗ</w:t>
            </w:r>
          </w:p>
        </w:tc>
        <w:tc>
          <w:tcPr>
            <w:tcW w:w="1135" w:type="dxa"/>
            <w:tcBorders>
              <w:top w:val="single" w:sz="4" w:space="0" w:color="auto"/>
              <w:left w:val="single" w:sz="4" w:space="0" w:color="auto"/>
              <w:bottom w:val="single" w:sz="4" w:space="0" w:color="auto"/>
              <w:right w:val="single" w:sz="4" w:space="0" w:color="auto"/>
            </w:tcBorders>
            <w:shd w:val="clear" w:color="auto" w:fill="BFBFBF"/>
          </w:tcPr>
          <w:p w:rsidR="00C66C2F" w:rsidRPr="00F97C1B" w:rsidRDefault="00C66C2F" w:rsidP="00E01B22">
            <w:pPr>
              <w:keepNext/>
              <w:suppressAutoHyphens w:val="0"/>
              <w:overflowPunct w:val="0"/>
              <w:autoSpaceDE w:val="0"/>
              <w:autoSpaceDN w:val="0"/>
              <w:adjustRightInd w:val="0"/>
              <w:spacing w:after="0" w:line="276" w:lineRule="auto"/>
              <w:jc w:val="center"/>
              <w:textAlignment w:val="baseline"/>
              <w:outlineLvl w:val="8"/>
              <w:rPr>
                <w:b/>
                <w:bCs/>
                <w:lang w:val="el-GR" w:eastAsia="el-GR"/>
              </w:rPr>
            </w:pPr>
            <w:r w:rsidRPr="00F97C1B">
              <w:rPr>
                <w:b/>
                <w:bCs/>
                <w:szCs w:val="22"/>
                <w:lang w:val="el-GR" w:eastAsia="el-GR"/>
              </w:rPr>
              <w:t>ΑΠΑΝΤΗΣΗ</w:t>
            </w:r>
          </w:p>
        </w:tc>
        <w:tc>
          <w:tcPr>
            <w:tcW w:w="1705" w:type="dxa"/>
            <w:tcBorders>
              <w:top w:val="single" w:sz="4" w:space="0" w:color="auto"/>
              <w:left w:val="single" w:sz="4" w:space="0" w:color="auto"/>
              <w:bottom w:val="single" w:sz="4" w:space="0" w:color="auto"/>
              <w:right w:val="single" w:sz="4" w:space="0" w:color="auto"/>
            </w:tcBorders>
            <w:shd w:val="clear" w:color="auto" w:fill="BFBFBF"/>
          </w:tcPr>
          <w:p w:rsidR="00C66C2F" w:rsidRPr="00F97C1B" w:rsidRDefault="00C66C2F" w:rsidP="00E01B22">
            <w:pPr>
              <w:keepNext/>
              <w:suppressAutoHyphens w:val="0"/>
              <w:overflowPunct w:val="0"/>
              <w:autoSpaceDE w:val="0"/>
              <w:autoSpaceDN w:val="0"/>
              <w:adjustRightInd w:val="0"/>
              <w:spacing w:after="0" w:line="276" w:lineRule="auto"/>
              <w:jc w:val="center"/>
              <w:textAlignment w:val="baseline"/>
              <w:outlineLvl w:val="8"/>
              <w:rPr>
                <w:b/>
                <w:bCs/>
                <w:lang w:val="el-GR" w:eastAsia="el-GR"/>
              </w:rPr>
            </w:pPr>
            <w:r w:rsidRPr="00F97C1B">
              <w:rPr>
                <w:b/>
                <w:bCs/>
                <w:szCs w:val="22"/>
                <w:lang w:val="el-GR" w:eastAsia="el-GR"/>
              </w:rPr>
              <w:t>ΠΑΡΑΤΗΡΗΣΕΙΣ</w:t>
            </w: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D2465C" w:rsidRDefault="00C66C2F" w:rsidP="00E01B22">
            <w:pPr>
              <w:keepNext/>
              <w:suppressAutoHyphens w:val="0"/>
              <w:overflowPunct w:val="0"/>
              <w:autoSpaceDE w:val="0"/>
              <w:autoSpaceDN w:val="0"/>
              <w:adjustRightInd w:val="0"/>
              <w:spacing w:after="0" w:line="276" w:lineRule="auto"/>
              <w:jc w:val="left"/>
              <w:textAlignment w:val="baseline"/>
              <w:outlineLvl w:val="8"/>
              <w:rPr>
                <w:bCs/>
                <w:lang w:val="el-GR" w:eastAsia="el-GR"/>
              </w:rPr>
            </w:pPr>
            <w:r>
              <w:rPr>
                <w:bCs/>
                <w:szCs w:val="22"/>
                <w:lang w:val="el-GR" w:eastAsia="el-GR"/>
              </w:rPr>
              <w:t>Γενικά, τύπος, μέγεθος</w:t>
            </w:r>
          </w:p>
          <w:p w:rsidR="00C66C2F" w:rsidRPr="00F97C1B" w:rsidRDefault="00C66C2F" w:rsidP="00E01B22">
            <w:pPr>
              <w:suppressAutoHyphens w:val="0"/>
              <w:spacing w:after="0" w:line="276" w:lineRule="auto"/>
              <w:jc w:val="left"/>
              <w:rPr>
                <w:b/>
                <w:u w:val="single"/>
                <w:lang w:val="el-GR" w:eastAsia="el-GR"/>
              </w:rPr>
            </w:pPr>
            <w:r w:rsidRPr="00F97C1B">
              <w:rPr>
                <w:bCs/>
                <w:szCs w:val="22"/>
                <w:lang w:val="el-GR" w:eastAsia="el-GR"/>
              </w:rPr>
              <w:t>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spacing w:after="0" w:line="276" w:lineRule="auto"/>
              <w:jc w:val="center"/>
              <w:rPr>
                <w:lang w:val="en-US"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D2465C" w:rsidRDefault="00C66C2F" w:rsidP="00E01B22">
            <w:pPr>
              <w:keepNext/>
              <w:suppressAutoHyphens w:val="0"/>
              <w:overflowPunct w:val="0"/>
              <w:autoSpaceDE w:val="0"/>
              <w:autoSpaceDN w:val="0"/>
              <w:adjustRightInd w:val="0"/>
              <w:spacing w:after="0" w:line="276" w:lineRule="auto"/>
              <w:jc w:val="left"/>
              <w:textAlignment w:val="baseline"/>
              <w:outlineLvl w:val="8"/>
              <w:rPr>
                <w:bCs/>
                <w:lang w:val="el-GR" w:eastAsia="el-GR"/>
              </w:rPr>
            </w:pPr>
            <w:r>
              <w:rPr>
                <w:bCs/>
                <w:szCs w:val="22"/>
                <w:lang w:val="el-GR" w:eastAsia="el-GR"/>
              </w:rPr>
              <w:t>Κινητήρας</w:t>
            </w:r>
          </w:p>
          <w:p w:rsidR="00C66C2F" w:rsidRPr="00F97C1B" w:rsidRDefault="00C66C2F" w:rsidP="00E01B22">
            <w:pPr>
              <w:suppressAutoHyphens w:val="0"/>
              <w:spacing w:after="0" w:line="276" w:lineRule="auto"/>
              <w:jc w:val="left"/>
              <w:rPr>
                <w:b/>
                <w:u w:val="single"/>
                <w:lang w:val="el-GR" w:eastAsia="el-GR"/>
              </w:rPr>
            </w:pPr>
            <w:r w:rsidRPr="00F97C1B">
              <w:rPr>
                <w:bCs/>
                <w:szCs w:val="22"/>
                <w:lang w:val="el-GR" w:eastAsia="el-GR"/>
              </w:rPr>
              <w:t>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spacing w:after="0" w:line="276" w:lineRule="auto"/>
              <w:jc w:val="center"/>
              <w:rPr>
                <w:rFonts w:cs="Times New Roman"/>
                <w:lang w:val="en-US"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D2465C" w:rsidRDefault="00C66C2F" w:rsidP="00E01B22">
            <w:pPr>
              <w:keepNext/>
              <w:suppressAutoHyphens w:val="0"/>
              <w:overflowPunct w:val="0"/>
              <w:autoSpaceDE w:val="0"/>
              <w:autoSpaceDN w:val="0"/>
              <w:adjustRightInd w:val="0"/>
              <w:spacing w:after="0" w:line="276" w:lineRule="auto"/>
              <w:jc w:val="left"/>
              <w:textAlignment w:val="baseline"/>
              <w:outlineLvl w:val="8"/>
              <w:rPr>
                <w:bCs/>
                <w:lang w:val="el-GR" w:eastAsia="el-GR"/>
              </w:rPr>
            </w:pPr>
            <w:r>
              <w:rPr>
                <w:bCs/>
                <w:szCs w:val="22"/>
                <w:lang w:val="el-GR" w:eastAsia="el-GR"/>
              </w:rPr>
              <w:t>Υδραυλικό σύστημα</w:t>
            </w:r>
          </w:p>
          <w:p w:rsidR="00C66C2F" w:rsidRPr="00F97C1B" w:rsidRDefault="00C66C2F" w:rsidP="00E01B22">
            <w:pPr>
              <w:suppressAutoHyphens w:val="0"/>
              <w:spacing w:after="0" w:line="276" w:lineRule="auto"/>
              <w:jc w:val="left"/>
              <w:rPr>
                <w:b/>
                <w:u w:val="single"/>
                <w:lang w:val="el-GR" w:eastAsia="el-GR"/>
              </w:rPr>
            </w:pPr>
            <w:r w:rsidRPr="00F97C1B">
              <w:rPr>
                <w:bCs/>
                <w:szCs w:val="22"/>
                <w:lang w:val="el-GR" w:eastAsia="el-GR"/>
              </w:rPr>
              <w:t>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spacing w:after="0" w:line="276" w:lineRule="auto"/>
              <w:jc w:val="center"/>
              <w:rPr>
                <w:rFonts w:cs="Times New Roman"/>
                <w:lang w:val="en-US"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D2465C" w:rsidRDefault="00C66C2F" w:rsidP="00E01B22">
            <w:pPr>
              <w:keepNext/>
              <w:suppressAutoHyphens w:val="0"/>
              <w:overflowPunct w:val="0"/>
              <w:autoSpaceDE w:val="0"/>
              <w:autoSpaceDN w:val="0"/>
              <w:adjustRightInd w:val="0"/>
              <w:spacing w:after="0" w:line="276" w:lineRule="auto"/>
              <w:jc w:val="left"/>
              <w:textAlignment w:val="baseline"/>
              <w:outlineLvl w:val="8"/>
              <w:rPr>
                <w:bCs/>
                <w:lang w:val="el-GR" w:eastAsia="el-GR"/>
              </w:rPr>
            </w:pPr>
            <w:r>
              <w:rPr>
                <w:bCs/>
                <w:szCs w:val="22"/>
                <w:lang w:val="el-GR" w:eastAsia="el-GR"/>
              </w:rPr>
              <w:t>Σύστημα μετάδοσης κίνησης, τελική κίνηση</w:t>
            </w:r>
          </w:p>
          <w:p w:rsidR="00C66C2F" w:rsidRPr="00F97C1B" w:rsidRDefault="00C66C2F" w:rsidP="00E01B22">
            <w:pPr>
              <w:suppressAutoHyphens w:val="0"/>
              <w:spacing w:after="0" w:line="276" w:lineRule="auto"/>
              <w:jc w:val="left"/>
              <w:rPr>
                <w:b/>
                <w:u w:val="single"/>
                <w:lang w:val="el-GR" w:eastAsia="el-GR"/>
              </w:rPr>
            </w:pPr>
            <w:r w:rsidRPr="00F97C1B">
              <w:rPr>
                <w:bCs/>
                <w:szCs w:val="22"/>
                <w:lang w:val="el-GR" w:eastAsia="el-GR"/>
              </w:rPr>
              <w:t>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spacing w:after="0" w:line="276" w:lineRule="auto"/>
              <w:jc w:val="center"/>
              <w:rPr>
                <w:rFonts w:cs="Times New Roman"/>
                <w:lang w:val="en-US"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D2465C" w:rsidRDefault="00C66C2F" w:rsidP="00E01B22">
            <w:pPr>
              <w:keepNext/>
              <w:suppressAutoHyphens w:val="0"/>
              <w:overflowPunct w:val="0"/>
              <w:autoSpaceDE w:val="0"/>
              <w:autoSpaceDN w:val="0"/>
              <w:adjustRightInd w:val="0"/>
              <w:spacing w:after="0" w:line="276" w:lineRule="auto"/>
              <w:jc w:val="left"/>
              <w:textAlignment w:val="baseline"/>
              <w:outlineLvl w:val="8"/>
              <w:rPr>
                <w:bCs/>
                <w:lang w:val="el-GR" w:eastAsia="el-GR"/>
              </w:rPr>
            </w:pPr>
            <w:r>
              <w:rPr>
                <w:bCs/>
                <w:szCs w:val="22"/>
                <w:lang w:val="el-GR" w:eastAsia="el-GR"/>
              </w:rPr>
              <w:t>Σύστημα διεύθυνσης</w:t>
            </w:r>
          </w:p>
          <w:p w:rsidR="00C66C2F" w:rsidRPr="00F97C1B" w:rsidRDefault="00C66C2F" w:rsidP="00E01B22">
            <w:pPr>
              <w:suppressAutoHyphens w:val="0"/>
              <w:spacing w:after="0" w:line="276" w:lineRule="auto"/>
              <w:jc w:val="left"/>
              <w:rPr>
                <w:b/>
                <w:u w:val="single"/>
                <w:lang w:val="el-GR" w:eastAsia="el-GR"/>
              </w:rPr>
            </w:pPr>
            <w:r w:rsidRPr="00F97C1B">
              <w:rPr>
                <w:bCs/>
                <w:szCs w:val="22"/>
                <w:lang w:val="el-GR" w:eastAsia="el-GR"/>
              </w:rPr>
              <w:t xml:space="preserve"> 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spacing w:after="0" w:line="276" w:lineRule="auto"/>
              <w:jc w:val="center"/>
              <w:rPr>
                <w:rFonts w:cs="Times New Roman"/>
                <w:lang w:val="en-US"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D2465C" w:rsidRDefault="00C66C2F" w:rsidP="00E01B22">
            <w:pPr>
              <w:keepNext/>
              <w:suppressAutoHyphens w:val="0"/>
              <w:overflowPunct w:val="0"/>
              <w:autoSpaceDE w:val="0"/>
              <w:autoSpaceDN w:val="0"/>
              <w:adjustRightInd w:val="0"/>
              <w:spacing w:after="0" w:line="276" w:lineRule="auto"/>
              <w:jc w:val="left"/>
              <w:textAlignment w:val="baseline"/>
              <w:outlineLvl w:val="8"/>
              <w:rPr>
                <w:bCs/>
                <w:lang w:val="el-GR" w:eastAsia="el-GR"/>
              </w:rPr>
            </w:pPr>
            <w:r>
              <w:rPr>
                <w:bCs/>
                <w:szCs w:val="22"/>
                <w:lang w:val="el-GR" w:eastAsia="el-GR"/>
              </w:rPr>
              <w:t>Σύστημα πέδησης</w:t>
            </w:r>
          </w:p>
          <w:p w:rsidR="00C66C2F" w:rsidRPr="00F97C1B" w:rsidRDefault="00C66C2F" w:rsidP="00E01B22">
            <w:pPr>
              <w:suppressAutoHyphens w:val="0"/>
              <w:spacing w:after="0" w:line="276" w:lineRule="auto"/>
              <w:jc w:val="left"/>
              <w:rPr>
                <w:b/>
                <w:u w:val="single"/>
                <w:lang w:val="el-GR" w:eastAsia="el-GR"/>
              </w:rPr>
            </w:pPr>
            <w:r w:rsidRPr="00F97C1B">
              <w:rPr>
                <w:bCs/>
                <w:szCs w:val="22"/>
                <w:lang w:val="el-GR" w:eastAsia="el-GR"/>
              </w:rPr>
              <w:t xml:space="preserve"> 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spacing w:after="0" w:line="276" w:lineRule="auto"/>
              <w:jc w:val="center"/>
              <w:rPr>
                <w:rFonts w:cs="Times New Roman"/>
                <w:lang w:val="en-US"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EF2991" w:rsidRDefault="00C66C2F" w:rsidP="00E01B22">
            <w:pPr>
              <w:keepNext/>
              <w:suppressAutoHyphens w:val="0"/>
              <w:overflowPunct w:val="0"/>
              <w:autoSpaceDE w:val="0"/>
              <w:autoSpaceDN w:val="0"/>
              <w:adjustRightInd w:val="0"/>
              <w:spacing w:after="0" w:line="276" w:lineRule="auto"/>
              <w:jc w:val="left"/>
              <w:textAlignment w:val="baseline"/>
              <w:outlineLvl w:val="8"/>
              <w:rPr>
                <w:bCs/>
                <w:lang w:val="el-GR" w:eastAsia="el-GR"/>
              </w:rPr>
            </w:pPr>
            <w:r>
              <w:rPr>
                <w:bCs/>
                <w:szCs w:val="22"/>
                <w:lang w:val="el-GR" w:eastAsia="el-GR"/>
              </w:rPr>
              <w:t xml:space="preserve">Σύστημα φόρτωσης – φορτωτή </w:t>
            </w:r>
          </w:p>
          <w:p w:rsidR="00C66C2F" w:rsidRPr="00F97C1B" w:rsidRDefault="00C66C2F" w:rsidP="00E01B22">
            <w:pPr>
              <w:suppressAutoHyphens w:val="0"/>
              <w:spacing w:after="0" w:line="276" w:lineRule="auto"/>
              <w:jc w:val="left"/>
              <w:rPr>
                <w:b/>
                <w:u w:val="single"/>
                <w:lang w:val="el-GR" w:eastAsia="el-GR"/>
              </w:rPr>
            </w:pPr>
            <w:r w:rsidRPr="00F97C1B">
              <w:rPr>
                <w:bCs/>
                <w:szCs w:val="22"/>
                <w:lang w:val="el-GR" w:eastAsia="el-GR"/>
              </w:rPr>
              <w:t xml:space="preserve"> 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spacing w:after="0" w:line="276" w:lineRule="auto"/>
              <w:jc w:val="center"/>
              <w:rPr>
                <w:rFonts w:cs="Times New Roman"/>
                <w:lang w:val="en-US"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EF2991" w:rsidRDefault="00C66C2F" w:rsidP="00E01B22">
            <w:pPr>
              <w:keepNext/>
              <w:suppressAutoHyphens w:val="0"/>
              <w:overflowPunct w:val="0"/>
              <w:autoSpaceDE w:val="0"/>
              <w:autoSpaceDN w:val="0"/>
              <w:adjustRightInd w:val="0"/>
              <w:spacing w:after="0" w:line="276" w:lineRule="auto"/>
              <w:jc w:val="left"/>
              <w:textAlignment w:val="baseline"/>
              <w:outlineLvl w:val="8"/>
              <w:rPr>
                <w:bCs/>
                <w:lang w:val="el-GR" w:eastAsia="el-GR"/>
              </w:rPr>
            </w:pPr>
            <w:r>
              <w:rPr>
                <w:bCs/>
                <w:szCs w:val="22"/>
                <w:lang w:val="el-GR" w:eastAsia="el-GR"/>
              </w:rPr>
              <w:t>Σύστημα εκσκαφής - τσάπα</w:t>
            </w:r>
          </w:p>
          <w:p w:rsidR="00C66C2F" w:rsidRPr="00F97C1B" w:rsidRDefault="00C66C2F" w:rsidP="00E01B22">
            <w:pPr>
              <w:suppressAutoHyphens w:val="0"/>
              <w:spacing w:after="0" w:line="276" w:lineRule="auto"/>
              <w:jc w:val="left"/>
              <w:rPr>
                <w:b/>
                <w:u w:val="single"/>
                <w:lang w:val="el-GR" w:eastAsia="el-GR"/>
              </w:rPr>
            </w:pPr>
            <w:r w:rsidRPr="00F97C1B">
              <w:rPr>
                <w:bCs/>
                <w:szCs w:val="22"/>
                <w:lang w:val="el-GR" w:eastAsia="el-GR"/>
              </w:rPr>
              <w:t xml:space="preserve"> 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spacing w:after="0" w:line="276" w:lineRule="auto"/>
              <w:jc w:val="center"/>
              <w:rPr>
                <w:rFonts w:cs="Times New Roman"/>
                <w:lang w:val="en-US"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F97C1B" w:rsidRDefault="00C66C2F" w:rsidP="00E01B22">
            <w:pPr>
              <w:suppressAutoHyphens w:val="0"/>
              <w:overflowPunct w:val="0"/>
              <w:autoSpaceDE w:val="0"/>
              <w:autoSpaceDN w:val="0"/>
              <w:adjustRightInd w:val="0"/>
              <w:spacing w:after="0"/>
              <w:jc w:val="left"/>
              <w:textAlignment w:val="baseline"/>
              <w:rPr>
                <w:bCs/>
                <w:lang w:val="el-GR" w:eastAsia="el-GR"/>
              </w:rPr>
            </w:pPr>
            <w:r>
              <w:rPr>
                <w:bCs/>
                <w:szCs w:val="22"/>
                <w:lang w:val="el-GR" w:eastAsia="el-GR"/>
              </w:rPr>
              <w:t>Καμπίνα και άλλα στοιχεία</w:t>
            </w:r>
          </w:p>
          <w:p w:rsidR="00C66C2F" w:rsidRPr="00F97C1B" w:rsidRDefault="00C66C2F" w:rsidP="00E01B22">
            <w:pPr>
              <w:suppressAutoHyphens w:val="0"/>
              <w:overflowPunct w:val="0"/>
              <w:autoSpaceDE w:val="0"/>
              <w:autoSpaceDN w:val="0"/>
              <w:adjustRightInd w:val="0"/>
              <w:spacing w:after="0"/>
              <w:jc w:val="left"/>
              <w:textAlignment w:val="baseline"/>
              <w:rPr>
                <w:rFonts w:ascii="Times New Roman" w:hAnsi="Times New Roman" w:cs="Times New Roman"/>
                <w:sz w:val="20"/>
                <w:szCs w:val="20"/>
                <w:lang w:val="el-GR" w:eastAsia="el-GR"/>
              </w:rPr>
            </w:pPr>
            <w:r w:rsidRPr="00F97C1B">
              <w:rPr>
                <w:bCs/>
                <w:szCs w:val="22"/>
                <w:lang w:val="el-GR" w:eastAsia="el-GR"/>
              </w:rPr>
              <w:t>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overflowPunct w:val="0"/>
              <w:autoSpaceDE w:val="0"/>
              <w:autoSpaceDN w:val="0"/>
              <w:adjustRightInd w:val="0"/>
              <w:spacing w:after="0"/>
              <w:jc w:val="center"/>
              <w:textAlignment w:val="baseline"/>
              <w:rPr>
                <w:rFonts w:ascii="Times New Roman" w:hAnsi="Times New Roman" w:cs="Times New Roman"/>
                <w:sz w:val="20"/>
                <w:szCs w:val="20"/>
                <w:lang w:val="el-GR"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F97C1B" w:rsidRDefault="00C66C2F" w:rsidP="00E01B22">
            <w:pPr>
              <w:suppressAutoHyphens w:val="0"/>
              <w:overflowPunct w:val="0"/>
              <w:autoSpaceDE w:val="0"/>
              <w:autoSpaceDN w:val="0"/>
              <w:adjustRightInd w:val="0"/>
              <w:spacing w:after="0"/>
              <w:jc w:val="left"/>
              <w:textAlignment w:val="baseline"/>
              <w:rPr>
                <w:bCs/>
                <w:lang w:val="el-GR" w:eastAsia="el-GR"/>
              </w:rPr>
            </w:pPr>
            <w:r>
              <w:rPr>
                <w:bCs/>
                <w:szCs w:val="22"/>
                <w:lang w:val="el-GR" w:eastAsia="el-GR"/>
              </w:rPr>
              <w:t xml:space="preserve">Ποιότητα – </w:t>
            </w:r>
            <w:r w:rsidR="002764A5">
              <w:rPr>
                <w:bCs/>
                <w:szCs w:val="22"/>
                <w:lang w:val="el-GR" w:eastAsia="el-GR"/>
              </w:rPr>
              <w:t>Καταλληλόλητα</w:t>
            </w:r>
            <w:r>
              <w:rPr>
                <w:bCs/>
                <w:szCs w:val="22"/>
                <w:lang w:val="el-GR" w:eastAsia="el-GR"/>
              </w:rPr>
              <w:t xml:space="preserve"> – Τεχνική υποστήριξη</w:t>
            </w:r>
          </w:p>
          <w:p w:rsidR="00C66C2F" w:rsidRPr="00F97C1B" w:rsidRDefault="00C66C2F" w:rsidP="00E01B22">
            <w:pPr>
              <w:suppressAutoHyphens w:val="0"/>
              <w:overflowPunct w:val="0"/>
              <w:autoSpaceDE w:val="0"/>
              <w:autoSpaceDN w:val="0"/>
              <w:adjustRightInd w:val="0"/>
              <w:spacing w:after="0"/>
              <w:jc w:val="left"/>
              <w:textAlignment w:val="baseline"/>
              <w:rPr>
                <w:rFonts w:ascii="Times New Roman" w:hAnsi="Times New Roman" w:cs="Times New Roman"/>
                <w:sz w:val="20"/>
                <w:szCs w:val="20"/>
                <w:lang w:val="el-GR" w:eastAsia="el-GR"/>
              </w:rPr>
            </w:pPr>
            <w:r w:rsidRPr="00F97C1B">
              <w:rPr>
                <w:bCs/>
                <w:szCs w:val="22"/>
                <w:lang w:val="el-GR" w:eastAsia="el-GR"/>
              </w:rPr>
              <w:t>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overflowPunct w:val="0"/>
              <w:autoSpaceDE w:val="0"/>
              <w:autoSpaceDN w:val="0"/>
              <w:adjustRightInd w:val="0"/>
              <w:spacing w:after="0"/>
              <w:jc w:val="center"/>
              <w:textAlignment w:val="baseline"/>
              <w:rPr>
                <w:rFonts w:ascii="Times New Roman" w:hAnsi="Times New Roman" w:cs="Times New Roman"/>
                <w:sz w:val="20"/>
                <w:szCs w:val="20"/>
                <w:lang w:val="el-GR"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F97C1B" w:rsidRDefault="00C66C2F" w:rsidP="00E01B22">
            <w:pPr>
              <w:suppressAutoHyphens w:val="0"/>
              <w:overflowPunct w:val="0"/>
              <w:autoSpaceDE w:val="0"/>
              <w:autoSpaceDN w:val="0"/>
              <w:adjustRightInd w:val="0"/>
              <w:spacing w:after="0"/>
              <w:jc w:val="left"/>
              <w:textAlignment w:val="baseline"/>
              <w:rPr>
                <w:bCs/>
                <w:lang w:val="el-GR" w:eastAsia="el-GR"/>
              </w:rPr>
            </w:pPr>
            <w:r>
              <w:rPr>
                <w:bCs/>
                <w:szCs w:val="22"/>
                <w:lang w:val="el-GR" w:eastAsia="el-GR"/>
              </w:rPr>
              <w:t xml:space="preserve">Εκπαίδευση Προσωπικού </w:t>
            </w:r>
          </w:p>
          <w:p w:rsidR="00C66C2F" w:rsidRPr="00F97C1B" w:rsidRDefault="00C66C2F" w:rsidP="00E01B22">
            <w:pPr>
              <w:suppressAutoHyphens w:val="0"/>
              <w:overflowPunct w:val="0"/>
              <w:autoSpaceDE w:val="0"/>
              <w:autoSpaceDN w:val="0"/>
              <w:adjustRightInd w:val="0"/>
              <w:spacing w:after="0"/>
              <w:jc w:val="left"/>
              <w:textAlignment w:val="baseline"/>
              <w:rPr>
                <w:rFonts w:ascii="Times New Roman" w:hAnsi="Times New Roman" w:cs="Times New Roman"/>
                <w:sz w:val="20"/>
                <w:szCs w:val="20"/>
                <w:lang w:val="el-GR" w:eastAsia="el-GR"/>
              </w:rPr>
            </w:pPr>
            <w:r w:rsidRPr="00F97C1B">
              <w:rPr>
                <w:bCs/>
                <w:szCs w:val="22"/>
                <w:lang w:val="el-GR" w:eastAsia="el-GR"/>
              </w:rPr>
              <w:t>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overflowPunct w:val="0"/>
              <w:autoSpaceDE w:val="0"/>
              <w:autoSpaceDN w:val="0"/>
              <w:adjustRightInd w:val="0"/>
              <w:spacing w:after="0"/>
              <w:jc w:val="center"/>
              <w:textAlignment w:val="baseline"/>
              <w:rPr>
                <w:rFonts w:ascii="Times New Roman" w:hAnsi="Times New Roman" w:cs="Times New Roman"/>
                <w:sz w:val="20"/>
                <w:szCs w:val="20"/>
                <w:lang w:val="el-GR"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r w:rsidR="00C66C2F" w:rsidRPr="00F97C1B" w:rsidTr="00E01B22">
        <w:tblPrEx>
          <w:tblCellMar>
            <w:left w:w="108" w:type="dxa"/>
            <w:right w:w="108" w:type="dxa"/>
          </w:tblCellMar>
        </w:tblPrEx>
        <w:tc>
          <w:tcPr>
            <w:tcW w:w="851" w:type="dxa"/>
            <w:gridSpan w:val="2"/>
            <w:shd w:val="clear" w:color="auto" w:fill="auto"/>
          </w:tcPr>
          <w:p w:rsidR="00C66C2F" w:rsidRPr="00F97C1B" w:rsidRDefault="00C66C2F" w:rsidP="00C66C2F">
            <w:pPr>
              <w:numPr>
                <w:ilvl w:val="0"/>
                <w:numId w:val="14"/>
              </w:numPr>
              <w:suppressAutoHyphens w:val="0"/>
              <w:overflowPunct w:val="0"/>
              <w:autoSpaceDE w:val="0"/>
              <w:autoSpaceDN w:val="0"/>
              <w:adjustRightInd w:val="0"/>
              <w:spacing w:after="0" w:line="276" w:lineRule="auto"/>
              <w:ind w:left="318" w:hanging="284"/>
              <w:jc w:val="center"/>
              <w:textAlignment w:val="baseline"/>
              <w:rPr>
                <w:u w:val="single"/>
                <w:lang w:val="el-GR" w:eastAsia="el-GR"/>
              </w:rPr>
            </w:pPr>
          </w:p>
        </w:tc>
        <w:tc>
          <w:tcPr>
            <w:tcW w:w="4396" w:type="dxa"/>
            <w:shd w:val="clear" w:color="auto" w:fill="auto"/>
          </w:tcPr>
          <w:p w:rsidR="00C66C2F" w:rsidRPr="00F97C1B" w:rsidRDefault="00C66C2F" w:rsidP="00E01B22">
            <w:pPr>
              <w:suppressAutoHyphens w:val="0"/>
              <w:overflowPunct w:val="0"/>
              <w:autoSpaceDE w:val="0"/>
              <w:autoSpaceDN w:val="0"/>
              <w:adjustRightInd w:val="0"/>
              <w:spacing w:after="0"/>
              <w:jc w:val="left"/>
              <w:textAlignment w:val="baseline"/>
              <w:rPr>
                <w:bCs/>
                <w:lang w:val="el-GR" w:eastAsia="el-GR"/>
              </w:rPr>
            </w:pPr>
            <w:r>
              <w:rPr>
                <w:bCs/>
                <w:szCs w:val="22"/>
                <w:lang w:val="el-GR" w:eastAsia="el-GR"/>
              </w:rPr>
              <w:t>Παράδοση οχημάτων</w:t>
            </w:r>
          </w:p>
          <w:p w:rsidR="00C66C2F" w:rsidRPr="00F97C1B" w:rsidRDefault="00C66C2F" w:rsidP="00E01B22">
            <w:pPr>
              <w:suppressAutoHyphens w:val="0"/>
              <w:overflowPunct w:val="0"/>
              <w:autoSpaceDE w:val="0"/>
              <w:autoSpaceDN w:val="0"/>
              <w:adjustRightInd w:val="0"/>
              <w:spacing w:after="0"/>
              <w:jc w:val="left"/>
              <w:textAlignment w:val="baseline"/>
              <w:rPr>
                <w:rFonts w:ascii="Times New Roman" w:hAnsi="Times New Roman" w:cs="Times New Roman"/>
                <w:sz w:val="20"/>
                <w:szCs w:val="20"/>
                <w:lang w:val="el-GR" w:eastAsia="el-GR"/>
              </w:rPr>
            </w:pPr>
            <w:r w:rsidRPr="00F97C1B">
              <w:rPr>
                <w:bCs/>
                <w:szCs w:val="22"/>
                <w:lang w:val="el-GR" w:eastAsia="el-GR"/>
              </w:rPr>
              <w:t>Όπως αναλυτικά ορίζονται στην σχετική μελέτη της διακήρυξης</w:t>
            </w:r>
          </w:p>
        </w:tc>
        <w:tc>
          <w:tcPr>
            <w:tcW w:w="1843" w:type="dxa"/>
            <w:shd w:val="clear" w:color="auto" w:fill="auto"/>
          </w:tcPr>
          <w:p w:rsidR="00C66C2F" w:rsidRPr="00F97C1B" w:rsidRDefault="00C66C2F" w:rsidP="00E01B22">
            <w:pPr>
              <w:suppressAutoHyphens w:val="0"/>
              <w:overflowPunct w:val="0"/>
              <w:autoSpaceDE w:val="0"/>
              <w:autoSpaceDN w:val="0"/>
              <w:adjustRightInd w:val="0"/>
              <w:spacing w:after="0"/>
              <w:jc w:val="center"/>
              <w:textAlignment w:val="baseline"/>
              <w:rPr>
                <w:rFonts w:ascii="Times New Roman" w:hAnsi="Times New Roman" w:cs="Times New Roman"/>
                <w:sz w:val="20"/>
                <w:szCs w:val="20"/>
                <w:lang w:val="el-GR" w:eastAsia="el-GR"/>
              </w:rPr>
            </w:pPr>
            <w:r w:rsidRPr="00F97C1B">
              <w:rPr>
                <w:szCs w:val="22"/>
                <w:lang w:val="en-US" w:eastAsia="el-GR"/>
              </w:rPr>
              <w:t>NAI</w:t>
            </w:r>
          </w:p>
        </w:tc>
        <w:tc>
          <w:tcPr>
            <w:tcW w:w="113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c>
          <w:tcPr>
            <w:tcW w:w="1705" w:type="dxa"/>
            <w:shd w:val="clear" w:color="auto" w:fill="auto"/>
          </w:tcPr>
          <w:p w:rsidR="00C66C2F" w:rsidRPr="00F97C1B" w:rsidRDefault="00C66C2F" w:rsidP="00E01B22">
            <w:pPr>
              <w:suppressAutoHyphens w:val="0"/>
              <w:spacing w:after="0" w:line="276" w:lineRule="auto"/>
              <w:jc w:val="center"/>
              <w:rPr>
                <w:b/>
                <w:u w:val="single"/>
                <w:lang w:val="el-GR" w:eastAsia="el-GR"/>
              </w:rPr>
            </w:pPr>
          </w:p>
        </w:tc>
      </w:tr>
    </w:tbl>
    <w:p w:rsidR="00C66C2F" w:rsidRPr="00F97C1B" w:rsidRDefault="00C66C2F" w:rsidP="00C66C2F">
      <w:pPr>
        <w:suppressAutoHyphens w:val="0"/>
        <w:spacing w:after="0" w:line="276" w:lineRule="auto"/>
        <w:jc w:val="center"/>
        <w:rPr>
          <w:b/>
          <w:szCs w:val="22"/>
          <w:u w:val="single"/>
          <w:lang w:val="el-GR" w:eastAsia="el-GR"/>
        </w:rPr>
      </w:pPr>
    </w:p>
    <w:p w:rsidR="00C66C2F" w:rsidRPr="00F97C1B" w:rsidRDefault="00C66C2F" w:rsidP="00C66C2F">
      <w:pPr>
        <w:suppressAutoHyphens w:val="0"/>
        <w:spacing w:after="0" w:line="276" w:lineRule="auto"/>
        <w:jc w:val="center"/>
        <w:rPr>
          <w:rFonts w:cs="Tahoma"/>
          <w:szCs w:val="22"/>
          <w:lang w:val="el-GR" w:eastAsia="el-GR"/>
        </w:rPr>
      </w:pPr>
      <w:r w:rsidRPr="00F97C1B">
        <w:rPr>
          <w:bCs/>
          <w:szCs w:val="22"/>
          <w:lang w:val="el-GR" w:eastAsia="el-GR"/>
        </w:rPr>
        <w:t>Οι απαντήσεις στο ανωτέρω φύλλο συμμόρφωσης  να είναι κατά προτίμηση αναλυτικές και επεξηγηματικές</w:t>
      </w:r>
    </w:p>
    <w:p w:rsidR="00C66C2F" w:rsidRPr="00F97C1B" w:rsidRDefault="00C66C2F" w:rsidP="00C66C2F">
      <w:pPr>
        <w:suppressAutoHyphens w:val="0"/>
        <w:overflowPunct w:val="0"/>
        <w:autoSpaceDE w:val="0"/>
        <w:autoSpaceDN w:val="0"/>
        <w:adjustRightInd w:val="0"/>
        <w:spacing w:after="0" w:line="276" w:lineRule="auto"/>
        <w:textAlignment w:val="baseline"/>
        <w:rPr>
          <w:szCs w:val="22"/>
          <w:lang w:val="el-GR" w:eastAsia="el-GR"/>
        </w:rPr>
      </w:pPr>
    </w:p>
    <w:p w:rsidR="00C66C2F" w:rsidRPr="00F97C1B" w:rsidRDefault="00C66C2F" w:rsidP="00C66C2F">
      <w:pPr>
        <w:suppressAutoHyphens w:val="0"/>
        <w:overflowPunct w:val="0"/>
        <w:autoSpaceDE w:val="0"/>
        <w:autoSpaceDN w:val="0"/>
        <w:adjustRightInd w:val="0"/>
        <w:spacing w:after="0" w:line="276" w:lineRule="auto"/>
        <w:textAlignment w:val="baseline"/>
        <w:rPr>
          <w:szCs w:val="22"/>
          <w:lang w:val="el-GR" w:eastAsia="el-GR"/>
        </w:rPr>
      </w:pPr>
    </w:p>
    <w:tbl>
      <w:tblPr>
        <w:tblW w:w="0" w:type="auto"/>
        <w:tblInd w:w="629" w:type="dxa"/>
        <w:tblLook w:val="01E0"/>
      </w:tblPr>
      <w:tblGrid>
        <w:gridCol w:w="3942"/>
        <w:gridCol w:w="3951"/>
      </w:tblGrid>
      <w:tr w:rsidR="00110ABE" w:rsidRPr="00110ABE" w:rsidTr="00925735">
        <w:tc>
          <w:tcPr>
            <w:tcW w:w="4261" w:type="dxa"/>
          </w:tcPr>
          <w:p w:rsidR="00110ABE" w:rsidRPr="00062615" w:rsidRDefault="00110ABE" w:rsidP="00925735">
            <w:pPr>
              <w:spacing w:line="312" w:lineRule="auto"/>
              <w:jc w:val="center"/>
              <w:rPr>
                <w:rFonts w:cs="Tahoma"/>
                <w:bCs/>
                <w:lang w:val="el-GR"/>
              </w:rPr>
            </w:pPr>
            <w:r w:rsidRPr="00062615">
              <w:rPr>
                <w:rFonts w:cs="Tahoma"/>
                <w:bCs/>
                <w:lang w:val="el-GR"/>
              </w:rPr>
              <w:t xml:space="preserve">Φιλιππιάδα  </w:t>
            </w:r>
            <w:r>
              <w:rPr>
                <w:rFonts w:cs="Tahoma"/>
                <w:bCs/>
                <w:lang w:val="el-GR"/>
              </w:rPr>
              <w:t>21</w:t>
            </w:r>
            <w:r w:rsidRPr="00062615">
              <w:rPr>
                <w:rFonts w:cs="Tahoma"/>
                <w:bCs/>
                <w:lang w:val="el-GR"/>
              </w:rPr>
              <w:t xml:space="preserve"> - 0</w:t>
            </w:r>
            <w:r>
              <w:rPr>
                <w:rFonts w:cs="Tahoma"/>
                <w:bCs/>
                <w:lang w:val="el-GR"/>
              </w:rPr>
              <w:t>9</w:t>
            </w:r>
            <w:r w:rsidRPr="00062615">
              <w:rPr>
                <w:rFonts w:cs="Tahoma"/>
                <w:bCs/>
                <w:lang w:val="el-GR"/>
              </w:rPr>
              <w:t xml:space="preserve"> - 202</w:t>
            </w:r>
            <w:r>
              <w:rPr>
                <w:rFonts w:cs="Tahoma"/>
                <w:bCs/>
                <w:lang w:val="el-GR"/>
              </w:rPr>
              <w:t>2</w:t>
            </w:r>
          </w:p>
          <w:p w:rsidR="00110ABE" w:rsidRPr="00062615" w:rsidRDefault="00110ABE" w:rsidP="00925735">
            <w:pPr>
              <w:spacing w:line="312" w:lineRule="auto"/>
              <w:jc w:val="center"/>
              <w:rPr>
                <w:rFonts w:cs="Tahoma"/>
                <w:lang w:val="el-GR"/>
              </w:rPr>
            </w:pPr>
            <w:r w:rsidRPr="00062615">
              <w:rPr>
                <w:rFonts w:cs="Tahoma"/>
                <w:lang w:val="el-GR"/>
              </w:rPr>
              <w:t>η Συντάξασα</w:t>
            </w:r>
          </w:p>
          <w:p w:rsidR="00110ABE" w:rsidRPr="00062615" w:rsidRDefault="00110ABE" w:rsidP="00925735">
            <w:pPr>
              <w:spacing w:line="312" w:lineRule="auto"/>
              <w:jc w:val="center"/>
              <w:rPr>
                <w:rFonts w:cs="Tahoma"/>
                <w:lang w:val="el-GR"/>
              </w:rPr>
            </w:pPr>
          </w:p>
          <w:p w:rsidR="00110ABE" w:rsidRPr="00062615" w:rsidRDefault="00110ABE" w:rsidP="00925735">
            <w:pPr>
              <w:spacing w:line="312" w:lineRule="auto"/>
              <w:jc w:val="center"/>
              <w:rPr>
                <w:rFonts w:cs="Tahoma"/>
                <w:lang w:val="el-GR"/>
              </w:rPr>
            </w:pPr>
          </w:p>
          <w:p w:rsidR="00110ABE" w:rsidRPr="00062615" w:rsidRDefault="00110ABE" w:rsidP="00925735">
            <w:pPr>
              <w:spacing w:line="312" w:lineRule="auto"/>
              <w:jc w:val="center"/>
              <w:rPr>
                <w:rFonts w:cs="Tahoma"/>
                <w:lang w:val="el-GR"/>
              </w:rPr>
            </w:pPr>
            <w:r w:rsidRPr="00062615">
              <w:rPr>
                <w:rFonts w:cs="Tahoma"/>
                <w:lang w:val="el-GR"/>
              </w:rPr>
              <w:t>Μάστορα Ευσταθία</w:t>
            </w:r>
          </w:p>
          <w:p w:rsidR="00110ABE" w:rsidRPr="00062615" w:rsidRDefault="00110ABE" w:rsidP="00925735">
            <w:pPr>
              <w:spacing w:line="312" w:lineRule="auto"/>
              <w:jc w:val="center"/>
              <w:rPr>
                <w:rFonts w:cs="Tahoma"/>
                <w:lang w:val="el-GR"/>
              </w:rPr>
            </w:pPr>
            <w:r w:rsidRPr="00062615">
              <w:rPr>
                <w:rFonts w:cs="Tahoma"/>
                <w:lang w:val="el-GR"/>
              </w:rPr>
              <w:t>Χημικός Μηχανικός ΠΕ</w:t>
            </w:r>
          </w:p>
          <w:p w:rsidR="00110ABE" w:rsidRPr="00062615" w:rsidRDefault="00110ABE" w:rsidP="00925735">
            <w:pPr>
              <w:tabs>
                <w:tab w:val="left" w:pos="284"/>
              </w:tabs>
              <w:spacing w:line="312" w:lineRule="auto"/>
              <w:rPr>
                <w:rFonts w:cs="Tahoma"/>
                <w:lang w:val="el-GR"/>
              </w:rPr>
            </w:pPr>
          </w:p>
        </w:tc>
        <w:tc>
          <w:tcPr>
            <w:tcW w:w="4261" w:type="dxa"/>
          </w:tcPr>
          <w:p w:rsidR="00110ABE" w:rsidRPr="00062615" w:rsidRDefault="00110ABE" w:rsidP="00925735">
            <w:pPr>
              <w:tabs>
                <w:tab w:val="left" w:pos="284"/>
              </w:tabs>
              <w:spacing w:line="312" w:lineRule="auto"/>
              <w:jc w:val="center"/>
              <w:rPr>
                <w:rFonts w:cs="Tahoma"/>
                <w:bCs/>
                <w:lang w:val="el-GR"/>
              </w:rPr>
            </w:pPr>
          </w:p>
          <w:p w:rsidR="00110ABE" w:rsidRPr="00062615" w:rsidRDefault="00110ABE" w:rsidP="00925735">
            <w:pPr>
              <w:tabs>
                <w:tab w:val="left" w:pos="284"/>
              </w:tabs>
              <w:spacing w:line="312" w:lineRule="auto"/>
              <w:jc w:val="center"/>
              <w:rPr>
                <w:rFonts w:cs="Tahoma"/>
                <w:bCs/>
                <w:lang w:val="el-GR"/>
              </w:rPr>
            </w:pPr>
            <w:r w:rsidRPr="00062615">
              <w:rPr>
                <w:rFonts w:cs="Tahoma"/>
                <w:bCs/>
                <w:lang w:val="el-GR"/>
              </w:rPr>
              <w:t>Ο πρ/νος Τμήματος Τεχν. Έργων</w:t>
            </w:r>
          </w:p>
          <w:p w:rsidR="00110ABE" w:rsidRPr="00062615" w:rsidRDefault="00110ABE" w:rsidP="00925735">
            <w:pPr>
              <w:tabs>
                <w:tab w:val="left" w:pos="284"/>
              </w:tabs>
              <w:spacing w:line="312" w:lineRule="auto"/>
              <w:jc w:val="center"/>
              <w:rPr>
                <w:rFonts w:cs="Tahoma"/>
                <w:bCs/>
                <w:lang w:val="el-GR"/>
              </w:rPr>
            </w:pPr>
          </w:p>
          <w:p w:rsidR="00110ABE" w:rsidRPr="00062615" w:rsidRDefault="00110ABE" w:rsidP="00925735">
            <w:pPr>
              <w:tabs>
                <w:tab w:val="left" w:pos="284"/>
              </w:tabs>
              <w:spacing w:line="312" w:lineRule="auto"/>
              <w:jc w:val="center"/>
              <w:rPr>
                <w:rFonts w:cs="Tahoma"/>
                <w:bCs/>
                <w:lang w:val="el-GR"/>
              </w:rPr>
            </w:pPr>
          </w:p>
          <w:p w:rsidR="00110ABE" w:rsidRPr="00062615" w:rsidRDefault="00110ABE" w:rsidP="00925735">
            <w:pPr>
              <w:spacing w:line="312" w:lineRule="auto"/>
              <w:jc w:val="center"/>
              <w:rPr>
                <w:rFonts w:cs="Tahoma"/>
                <w:lang w:val="el-GR"/>
              </w:rPr>
            </w:pPr>
            <w:r w:rsidRPr="00062615">
              <w:rPr>
                <w:rFonts w:cs="Tahoma"/>
                <w:lang w:val="el-GR"/>
              </w:rPr>
              <w:t>Μισηρλής Γεώργιος</w:t>
            </w:r>
          </w:p>
          <w:p w:rsidR="00110ABE" w:rsidRPr="00062615" w:rsidRDefault="00110ABE" w:rsidP="00925735">
            <w:pPr>
              <w:spacing w:line="312" w:lineRule="auto"/>
              <w:jc w:val="center"/>
              <w:rPr>
                <w:rFonts w:cs="Tahoma"/>
                <w:lang w:val="el-GR"/>
              </w:rPr>
            </w:pPr>
            <w:r w:rsidRPr="00062615">
              <w:rPr>
                <w:rFonts w:cs="Tahoma"/>
                <w:lang w:val="el-GR"/>
              </w:rPr>
              <w:t>Τοπογράφος Μηχανικός ΠΕ</w:t>
            </w:r>
          </w:p>
          <w:p w:rsidR="00110ABE" w:rsidRPr="00062615" w:rsidRDefault="00110ABE" w:rsidP="00925735">
            <w:pPr>
              <w:spacing w:line="312" w:lineRule="auto"/>
              <w:jc w:val="center"/>
              <w:rPr>
                <w:rFonts w:cs="Tahoma"/>
                <w:lang w:val="el-GR"/>
              </w:rPr>
            </w:pPr>
          </w:p>
        </w:tc>
      </w:tr>
    </w:tbl>
    <w:p w:rsidR="00C66C2F" w:rsidRPr="00C66C2F" w:rsidRDefault="00C66C2F" w:rsidP="00C66C2F">
      <w:pPr>
        <w:tabs>
          <w:tab w:val="left" w:pos="-142"/>
          <w:tab w:val="left" w:pos="5300"/>
          <w:tab w:val="left" w:pos="6717"/>
          <w:tab w:val="left" w:pos="7994"/>
        </w:tabs>
        <w:overflowPunct w:val="0"/>
        <w:autoSpaceDE w:val="0"/>
        <w:autoSpaceDN w:val="0"/>
        <w:adjustRightInd w:val="0"/>
        <w:ind w:right="468"/>
        <w:textAlignment w:val="baseline"/>
        <w:rPr>
          <w:b/>
          <w:szCs w:val="22"/>
          <w:lang w:val="el-GR"/>
        </w:rPr>
      </w:pPr>
    </w:p>
    <w:p w:rsidR="00C66C2F" w:rsidRPr="009D7D7E" w:rsidRDefault="00C66C2F" w:rsidP="00C66C2F">
      <w:pPr>
        <w:pStyle w:val="ac"/>
        <w:tabs>
          <w:tab w:val="left" w:pos="454"/>
          <w:tab w:val="left" w:pos="5300"/>
          <w:tab w:val="left" w:pos="6717"/>
          <w:tab w:val="left" w:pos="7994"/>
        </w:tabs>
        <w:suppressAutoHyphens w:val="0"/>
        <w:overflowPunct w:val="0"/>
        <w:autoSpaceDE w:val="0"/>
        <w:autoSpaceDN w:val="0"/>
        <w:adjustRightInd w:val="0"/>
        <w:spacing w:after="0"/>
        <w:textAlignment w:val="baseline"/>
        <w:rPr>
          <w:rFonts w:asciiTheme="minorHAnsi" w:hAnsiTheme="minorHAnsi"/>
          <w:bCs/>
          <w:szCs w:val="22"/>
          <w:lang w:val="el-GR" w:eastAsia="el-GR"/>
        </w:rPr>
      </w:pPr>
    </w:p>
    <w:p w:rsidR="00EB79CB" w:rsidRPr="00EB79CB" w:rsidRDefault="00EB79CB" w:rsidP="00015AB1">
      <w:pPr>
        <w:suppressAutoHyphens w:val="0"/>
        <w:spacing w:after="0" w:line="276" w:lineRule="auto"/>
        <w:rPr>
          <w:szCs w:val="22"/>
          <w:lang w:val="el-GR" w:eastAsia="en-US"/>
        </w:rPr>
      </w:pPr>
    </w:p>
    <w:sectPr w:rsidR="00EB79CB" w:rsidRPr="00EB79CB" w:rsidSect="00E74143">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62A" w:rsidRDefault="00E2562A" w:rsidP="003458E2">
      <w:pPr>
        <w:spacing w:after="0"/>
      </w:pPr>
      <w:r>
        <w:separator/>
      </w:r>
    </w:p>
  </w:endnote>
  <w:endnote w:type="continuationSeparator" w:id="0">
    <w:p w:rsidR="00E2562A" w:rsidRDefault="00E2562A" w:rsidP="003458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ngsana New">
    <w:altName w:val="Arial Unicode MS"/>
    <w:panose1 w:val="02020603050405020304"/>
    <w:charset w:val="DE"/>
    <w:family w:val="roman"/>
    <w:notTrueType/>
    <w:pitch w:val="variable"/>
    <w:sig w:usb0="01000000" w:usb1="00000000" w:usb2="00000000" w:usb3="00000000" w:csb0="0001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altName w:val="Calibri"/>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850466"/>
      <w:docPartObj>
        <w:docPartGallery w:val="Page Numbers (Bottom of Page)"/>
        <w:docPartUnique/>
      </w:docPartObj>
    </w:sdtPr>
    <w:sdtContent>
      <w:sdt>
        <w:sdtPr>
          <w:id w:val="-1769616900"/>
          <w:docPartObj>
            <w:docPartGallery w:val="Page Numbers (Top of Page)"/>
            <w:docPartUnique/>
          </w:docPartObj>
        </w:sdtPr>
        <w:sdtContent>
          <w:p w:rsidR="00CA6176" w:rsidRDefault="00CA6176">
            <w:pPr>
              <w:pStyle w:val="a6"/>
              <w:jc w:val="right"/>
            </w:pPr>
            <w:r>
              <w:rPr>
                <w:lang w:val="el-GR"/>
              </w:rPr>
              <w:t xml:space="preserve">Σελίδα </w:t>
            </w:r>
            <w:r w:rsidR="00D476E5">
              <w:rPr>
                <w:b/>
                <w:bCs/>
                <w:sz w:val="24"/>
              </w:rPr>
              <w:fldChar w:fldCharType="begin"/>
            </w:r>
            <w:r>
              <w:rPr>
                <w:b/>
                <w:bCs/>
              </w:rPr>
              <w:instrText>PAGE</w:instrText>
            </w:r>
            <w:r w:rsidR="00D476E5">
              <w:rPr>
                <w:b/>
                <w:bCs/>
                <w:sz w:val="24"/>
              </w:rPr>
              <w:fldChar w:fldCharType="separate"/>
            </w:r>
            <w:r w:rsidR="00110ABE">
              <w:rPr>
                <w:b/>
                <w:bCs/>
                <w:noProof/>
              </w:rPr>
              <w:t>10</w:t>
            </w:r>
            <w:r w:rsidR="00D476E5">
              <w:rPr>
                <w:b/>
                <w:bCs/>
                <w:sz w:val="24"/>
              </w:rPr>
              <w:fldChar w:fldCharType="end"/>
            </w:r>
          </w:p>
        </w:sdtContent>
      </w:sdt>
    </w:sdtContent>
  </w:sdt>
  <w:p w:rsidR="00CA6176" w:rsidRDefault="00CA61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62A" w:rsidRDefault="00E2562A" w:rsidP="003458E2">
      <w:pPr>
        <w:spacing w:after="0"/>
      </w:pPr>
      <w:r>
        <w:separator/>
      </w:r>
    </w:p>
  </w:footnote>
  <w:footnote w:type="continuationSeparator" w:id="0">
    <w:p w:rsidR="00E2562A" w:rsidRDefault="00E2562A" w:rsidP="003458E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1">
    <w:nsid w:val="03D11D05"/>
    <w:multiLevelType w:val="hybridMultilevel"/>
    <w:tmpl w:val="EDE04232"/>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2">
    <w:nsid w:val="09F36BAE"/>
    <w:multiLevelType w:val="hybridMultilevel"/>
    <w:tmpl w:val="8790344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0B9051CE"/>
    <w:multiLevelType w:val="hybridMultilevel"/>
    <w:tmpl w:val="14F42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BED33F0"/>
    <w:multiLevelType w:val="hybridMultilevel"/>
    <w:tmpl w:val="61BE1EF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D872ACA"/>
    <w:multiLevelType w:val="hybridMultilevel"/>
    <w:tmpl w:val="3656D2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6556F23"/>
    <w:multiLevelType w:val="hybridMultilevel"/>
    <w:tmpl w:val="BA921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1CD24A60"/>
    <w:multiLevelType w:val="hybridMultilevel"/>
    <w:tmpl w:val="4E322B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E5D06BA"/>
    <w:multiLevelType w:val="hybridMultilevel"/>
    <w:tmpl w:val="6A64F04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FE42012"/>
    <w:multiLevelType w:val="hybridMultilevel"/>
    <w:tmpl w:val="FDDC9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2125306"/>
    <w:multiLevelType w:val="hybridMultilevel"/>
    <w:tmpl w:val="84121506"/>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1">
    <w:nsid w:val="2D0B39D5"/>
    <w:multiLevelType w:val="hybridMultilevel"/>
    <w:tmpl w:val="A20670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1C042F2"/>
    <w:multiLevelType w:val="hybridMultilevel"/>
    <w:tmpl w:val="86F01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A6A255E"/>
    <w:multiLevelType w:val="hybridMultilevel"/>
    <w:tmpl w:val="4A1EF8A8"/>
    <w:lvl w:ilvl="0" w:tplc="A80EB138">
      <w:start w:val="5"/>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BAB430A"/>
    <w:multiLevelType w:val="hybridMultilevel"/>
    <w:tmpl w:val="53A43F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CBF2CE7"/>
    <w:multiLevelType w:val="hybridMultilevel"/>
    <w:tmpl w:val="97E008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9690489"/>
    <w:multiLevelType w:val="hybridMultilevel"/>
    <w:tmpl w:val="783C02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BB365CE"/>
    <w:multiLevelType w:val="hybridMultilevel"/>
    <w:tmpl w:val="C5F26F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65B380D"/>
    <w:multiLevelType w:val="hybridMultilevel"/>
    <w:tmpl w:val="5706FE98"/>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A867E23"/>
    <w:multiLevelType w:val="hybridMultilevel"/>
    <w:tmpl w:val="2B025BD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ECF7105"/>
    <w:multiLevelType w:val="hybridMultilevel"/>
    <w:tmpl w:val="336C48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6C791C"/>
    <w:multiLevelType w:val="hybridMultilevel"/>
    <w:tmpl w:val="0D8271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4E73C80"/>
    <w:multiLevelType w:val="hybridMultilevel"/>
    <w:tmpl w:val="90800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6E17FC6"/>
    <w:multiLevelType w:val="hybridMultilevel"/>
    <w:tmpl w:val="5CC67FDC"/>
    <w:lvl w:ilvl="0" w:tplc="B67C22E0">
      <w:start w:val="1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A32426F"/>
    <w:multiLevelType w:val="hybridMultilevel"/>
    <w:tmpl w:val="CD56D4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CD75266"/>
    <w:multiLevelType w:val="hybridMultilevel"/>
    <w:tmpl w:val="BA921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734F7DFE"/>
    <w:multiLevelType w:val="hybridMultilevel"/>
    <w:tmpl w:val="A336BD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757C7137"/>
    <w:multiLevelType w:val="hybridMultilevel"/>
    <w:tmpl w:val="5890E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B9966F5"/>
    <w:multiLevelType w:val="hybridMultilevel"/>
    <w:tmpl w:val="3B56BA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D4A655E"/>
    <w:multiLevelType w:val="hybridMultilevel"/>
    <w:tmpl w:val="6A3A91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17"/>
  </w:num>
  <w:num w:numId="5">
    <w:abstractNumId w:val="11"/>
  </w:num>
  <w:num w:numId="6">
    <w:abstractNumId w:val="5"/>
  </w:num>
  <w:num w:numId="7">
    <w:abstractNumId w:val="28"/>
  </w:num>
  <w:num w:numId="8">
    <w:abstractNumId w:val="18"/>
  </w:num>
  <w:num w:numId="9">
    <w:abstractNumId w:val="22"/>
  </w:num>
  <w:num w:numId="10">
    <w:abstractNumId w:val="23"/>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8"/>
  </w:num>
  <w:num w:numId="14">
    <w:abstractNumId w:val="25"/>
  </w:num>
  <w:num w:numId="15">
    <w:abstractNumId w:val="7"/>
  </w:num>
  <w:num w:numId="16">
    <w:abstractNumId w:val="15"/>
  </w:num>
  <w:num w:numId="17">
    <w:abstractNumId w:val="24"/>
  </w:num>
  <w:num w:numId="18">
    <w:abstractNumId w:val="14"/>
  </w:num>
  <w:num w:numId="19">
    <w:abstractNumId w:val="29"/>
  </w:num>
  <w:num w:numId="20">
    <w:abstractNumId w:val="12"/>
  </w:num>
  <w:num w:numId="21">
    <w:abstractNumId w:val="6"/>
  </w:num>
  <w:num w:numId="22">
    <w:abstractNumId w:val="1"/>
  </w:num>
  <w:num w:numId="23">
    <w:abstractNumId w:val="3"/>
  </w:num>
  <w:num w:numId="24">
    <w:abstractNumId w:val="21"/>
  </w:num>
  <w:num w:numId="25">
    <w:abstractNumId w:val="20"/>
  </w:num>
  <w:num w:numId="26">
    <w:abstractNumId w:val="4"/>
  </w:num>
  <w:num w:numId="27">
    <w:abstractNumId w:val="27"/>
  </w:num>
  <w:num w:numId="28">
    <w:abstractNumId w:val="16"/>
  </w:num>
  <w:num w:numId="29">
    <w:abstractNumId w:val="13"/>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502B5"/>
    <w:rsid w:val="00015AB1"/>
    <w:rsid w:val="0002662D"/>
    <w:rsid w:val="00031F49"/>
    <w:rsid w:val="00041401"/>
    <w:rsid w:val="00043452"/>
    <w:rsid w:val="00062615"/>
    <w:rsid w:val="00063DE9"/>
    <w:rsid w:val="000764C4"/>
    <w:rsid w:val="0009779D"/>
    <w:rsid w:val="000A7DE6"/>
    <w:rsid w:val="001076B8"/>
    <w:rsid w:val="00110ABE"/>
    <w:rsid w:val="00111AAE"/>
    <w:rsid w:val="00112919"/>
    <w:rsid w:val="001462F9"/>
    <w:rsid w:val="00197DCA"/>
    <w:rsid w:val="001B1772"/>
    <w:rsid w:val="001C2194"/>
    <w:rsid w:val="001C2CA3"/>
    <w:rsid w:val="001C6B8A"/>
    <w:rsid w:val="001F2320"/>
    <w:rsid w:val="00232B44"/>
    <w:rsid w:val="00234CB4"/>
    <w:rsid w:val="002454B6"/>
    <w:rsid w:val="00250A5D"/>
    <w:rsid w:val="00262648"/>
    <w:rsid w:val="002764A5"/>
    <w:rsid w:val="00285B57"/>
    <w:rsid w:val="002B56E5"/>
    <w:rsid w:val="002E08D3"/>
    <w:rsid w:val="002F553D"/>
    <w:rsid w:val="0030123E"/>
    <w:rsid w:val="00302B59"/>
    <w:rsid w:val="00307F4D"/>
    <w:rsid w:val="00324FBA"/>
    <w:rsid w:val="003458E2"/>
    <w:rsid w:val="003511B3"/>
    <w:rsid w:val="00364060"/>
    <w:rsid w:val="0038307B"/>
    <w:rsid w:val="00394056"/>
    <w:rsid w:val="003A5E28"/>
    <w:rsid w:val="003D3833"/>
    <w:rsid w:val="003F0759"/>
    <w:rsid w:val="003F5696"/>
    <w:rsid w:val="004026AD"/>
    <w:rsid w:val="004149DF"/>
    <w:rsid w:val="00427D0D"/>
    <w:rsid w:val="00431D4A"/>
    <w:rsid w:val="00437725"/>
    <w:rsid w:val="004C3023"/>
    <w:rsid w:val="004C325C"/>
    <w:rsid w:val="004D29F9"/>
    <w:rsid w:val="00542784"/>
    <w:rsid w:val="005607DF"/>
    <w:rsid w:val="00570608"/>
    <w:rsid w:val="00577D4B"/>
    <w:rsid w:val="00596065"/>
    <w:rsid w:val="005A0146"/>
    <w:rsid w:val="005E64C2"/>
    <w:rsid w:val="005F6B6F"/>
    <w:rsid w:val="00602814"/>
    <w:rsid w:val="00625A4A"/>
    <w:rsid w:val="006502B5"/>
    <w:rsid w:val="006548C2"/>
    <w:rsid w:val="00656D26"/>
    <w:rsid w:val="006604A5"/>
    <w:rsid w:val="00664EFD"/>
    <w:rsid w:val="00692826"/>
    <w:rsid w:val="006A34B3"/>
    <w:rsid w:val="006D571F"/>
    <w:rsid w:val="006F4BCD"/>
    <w:rsid w:val="00702763"/>
    <w:rsid w:val="007042F9"/>
    <w:rsid w:val="00713BD1"/>
    <w:rsid w:val="00732B7B"/>
    <w:rsid w:val="00733649"/>
    <w:rsid w:val="00743FF3"/>
    <w:rsid w:val="00792FB8"/>
    <w:rsid w:val="007C3A87"/>
    <w:rsid w:val="007D5AC8"/>
    <w:rsid w:val="008230D6"/>
    <w:rsid w:val="00851E75"/>
    <w:rsid w:val="00865C23"/>
    <w:rsid w:val="00883216"/>
    <w:rsid w:val="0089728C"/>
    <w:rsid w:val="008A43C4"/>
    <w:rsid w:val="008C303F"/>
    <w:rsid w:val="008D21A1"/>
    <w:rsid w:val="008D36F3"/>
    <w:rsid w:val="008D374A"/>
    <w:rsid w:val="008E3EF5"/>
    <w:rsid w:val="00917BCE"/>
    <w:rsid w:val="0093373E"/>
    <w:rsid w:val="0093482E"/>
    <w:rsid w:val="00937E2A"/>
    <w:rsid w:val="009439AA"/>
    <w:rsid w:val="00967463"/>
    <w:rsid w:val="009844EC"/>
    <w:rsid w:val="009975FC"/>
    <w:rsid w:val="009A7921"/>
    <w:rsid w:val="009B5EA9"/>
    <w:rsid w:val="009D3FE0"/>
    <w:rsid w:val="009D7D7E"/>
    <w:rsid w:val="009F2524"/>
    <w:rsid w:val="00A156DE"/>
    <w:rsid w:val="00A35AC4"/>
    <w:rsid w:val="00A613FA"/>
    <w:rsid w:val="00A63BAA"/>
    <w:rsid w:val="00A86D38"/>
    <w:rsid w:val="00AC0A3D"/>
    <w:rsid w:val="00AC0F2A"/>
    <w:rsid w:val="00AF212B"/>
    <w:rsid w:val="00B04E2E"/>
    <w:rsid w:val="00B45FFF"/>
    <w:rsid w:val="00B51655"/>
    <w:rsid w:val="00B54108"/>
    <w:rsid w:val="00B72D00"/>
    <w:rsid w:val="00B76B46"/>
    <w:rsid w:val="00B82874"/>
    <w:rsid w:val="00B8437B"/>
    <w:rsid w:val="00B922E0"/>
    <w:rsid w:val="00BA2591"/>
    <w:rsid w:val="00BA70D9"/>
    <w:rsid w:val="00BB112A"/>
    <w:rsid w:val="00C22D29"/>
    <w:rsid w:val="00C25075"/>
    <w:rsid w:val="00C66C2F"/>
    <w:rsid w:val="00CA6176"/>
    <w:rsid w:val="00CB25B3"/>
    <w:rsid w:val="00CB33D4"/>
    <w:rsid w:val="00CE16BD"/>
    <w:rsid w:val="00CE3441"/>
    <w:rsid w:val="00D4356B"/>
    <w:rsid w:val="00D476E5"/>
    <w:rsid w:val="00D750CC"/>
    <w:rsid w:val="00D80829"/>
    <w:rsid w:val="00D833E1"/>
    <w:rsid w:val="00D85B67"/>
    <w:rsid w:val="00DB34A8"/>
    <w:rsid w:val="00DE0A1C"/>
    <w:rsid w:val="00DE570E"/>
    <w:rsid w:val="00DF396C"/>
    <w:rsid w:val="00E02D41"/>
    <w:rsid w:val="00E20735"/>
    <w:rsid w:val="00E2562A"/>
    <w:rsid w:val="00E26C31"/>
    <w:rsid w:val="00E66B56"/>
    <w:rsid w:val="00E71A40"/>
    <w:rsid w:val="00E74143"/>
    <w:rsid w:val="00E81033"/>
    <w:rsid w:val="00E95E9D"/>
    <w:rsid w:val="00EA4C73"/>
    <w:rsid w:val="00EB6159"/>
    <w:rsid w:val="00EB79CB"/>
    <w:rsid w:val="00EC0589"/>
    <w:rsid w:val="00EC3F35"/>
    <w:rsid w:val="00EE424E"/>
    <w:rsid w:val="00EE7205"/>
    <w:rsid w:val="00F066B8"/>
    <w:rsid w:val="00F25F36"/>
    <w:rsid w:val="00F97C1B"/>
    <w:rsid w:val="00FA6616"/>
    <w:rsid w:val="00FC1596"/>
    <w:rsid w:val="00FC3975"/>
    <w:rsid w:val="00FD58D7"/>
    <w:rsid w:val="00FF6D6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591"/>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qFormat/>
    <w:rsid w:val="004D29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4D29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4D29F9"/>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Char"/>
    <w:uiPriority w:val="9"/>
    <w:unhideWhenUsed/>
    <w:qFormat/>
    <w:rsid w:val="00CB33D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CB33D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CB33D4"/>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CB33D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CB33D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unhideWhenUsed/>
    <w:qFormat/>
    <w:rsid w:val="00CB33D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Reference2">
    <w:name w:val="Footnote Reference2"/>
    <w:rsid w:val="00BA2591"/>
    <w:rPr>
      <w:vertAlign w:val="superscript"/>
    </w:rPr>
  </w:style>
  <w:style w:type="character" w:styleId="a3">
    <w:name w:val="Strong"/>
    <w:qFormat/>
    <w:rsid w:val="00BA2591"/>
    <w:rPr>
      <w:b/>
      <w:bCs/>
    </w:rPr>
  </w:style>
  <w:style w:type="paragraph" w:styleId="a4">
    <w:name w:val="Body Text"/>
    <w:basedOn w:val="a"/>
    <w:link w:val="Char"/>
    <w:qFormat/>
    <w:rsid w:val="00BA2591"/>
    <w:pPr>
      <w:spacing w:after="240"/>
    </w:pPr>
  </w:style>
  <w:style w:type="character" w:customStyle="1" w:styleId="Char">
    <w:name w:val="Σώμα κειμένου Char"/>
    <w:basedOn w:val="a0"/>
    <w:link w:val="a4"/>
    <w:rsid w:val="00BA2591"/>
    <w:rPr>
      <w:rFonts w:ascii="Calibri" w:eastAsia="Times New Roman" w:hAnsi="Calibri" w:cs="Calibri"/>
      <w:szCs w:val="24"/>
      <w:lang w:val="en-GB" w:eastAsia="zh-CN"/>
    </w:rPr>
  </w:style>
  <w:style w:type="paragraph" w:customStyle="1" w:styleId="normalwithoutspacing">
    <w:name w:val="normal_without_spacing"/>
    <w:basedOn w:val="a"/>
    <w:rsid w:val="00BA2591"/>
    <w:pPr>
      <w:spacing w:after="60"/>
    </w:pPr>
    <w:rPr>
      <w:lang w:val="el-GR"/>
    </w:rPr>
  </w:style>
  <w:style w:type="paragraph" w:customStyle="1" w:styleId="TableParagraph">
    <w:name w:val="Table Paragraph"/>
    <w:basedOn w:val="a"/>
    <w:uiPriority w:val="1"/>
    <w:qFormat/>
    <w:rsid w:val="00BA2591"/>
    <w:pPr>
      <w:widowControl w:val="0"/>
      <w:suppressAutoHyphens w:val="0"/>
      <w:autoSpaceDE w:val="0"/>
      <w:autoSpaceDN w:val="0"/>
      <w:spacing w:after="0"/>
      <w:jc w:val="left"/>
    </w:pPr>
    <w:rPr>
      <w:rFonts w:ascii="Arial" w:eastAsia="Arial" w:hAnsi="Arial" w:cs="Arial"/>
      <w:szCs w:val="22"/>
      <w:lang w:val="en-US" w:eastAsia="en-US"/>
    </w:rPr>
  </w:style>
  <w:style w:type="paragraph" w:styleId="a5">
    <w:name w:val="header"/>
    <w:basedOn w:val="a"/>
    <w:link w:val="Char0"/>
    <w:uiPriority w:val="99"/>
    <w:unhideWhenUsed/>
    <w:rsid w:val="003458E2"/>
    <w:pPr>
      <w:tabs>
        <w:tab w:val="center" w:pos="4153"/>
        <w:tab w:val="right" w:pos="8306"/>
      </w:tabs>
      <w:spacing w:after="0"/>
    </w:pPr>
  </w:style>
  <w:style w:type="character" w:customStyle="1" w:styleId="Char0">
    <w:name w:val="Κεφαλίδα Char"/>
    <w:basedOn w:val="a0"/>
    <w:link w:val="a5"/>
    <w:uiPriority w:val="99"/>
    <w:rsid w:val="003458E2"/>
    <w:rPr>
      <w:rFonts w:ascii="Calibri" w:eastAsia="Times New Roman" w:hAnsi="Calibri" w:cs="Calibri"/>
      <w:szCs w:val="24"/>
      <w:lang w:val="en-GB" w:eastAsia="zh-CN"/>
    </w:rPr>
  </w:style>
  <w:style w:type="paragraph" w:styleId="a6">
    <w:name w:val="footer"/>
    <w:basedOn w:val="a"/>
    <w:link w:val="Char1"/>
    <w:uiPriority w:val="99"/>
    <w:unhideWhenUsed/>
    <w:rsid w:val="003458E2"/>
    <w:pPr>
      <w:tabs>
        <w:tab w:val="center" w:pos="4153"/>
        <w:tab w:val="right" w:pos="8306"/>
      </w:tabs>
      <w:spacing w:after="0"/>
    </w:pPr>
  </w:style>
  <w:style w:type="character" w:customStyle="1" w:styleId="Char1">
    <w:name w:val="Υποσέλιδο Char"/>
    <w:basedOn w:val="a0"/>
    <w:link w:val="a6"/>
    <w:uiPriority w:val="99"/>
    <w:rsid w:val="003458E2"/>
    <w:rPr>
      <w:rFonts w:ascii="Calibri" w:eastAsia="Times New Roman" w:hAnsi="Calibri" w:cs="Calibri"/>
      <w:szCs w:val="24"/>
      <w:lang w:val="en-GB" w:eastAsia="zh-CN"/>
    </w:rPr>
  </w:style>
  <w:style w:type="character" w:customStyle="1" w:styleId="1Char">
    <w:name w:val="Επικεφαλίδα 1 Char"/>
    <w:basedOn w:val="a0"/>
    <w:link w:val="1"/>
    <w:rsid w:val="004D29F9"/>
    <w:rPr>
      <w:rFonts w:asciiTheme="majorHAnsi" w:eastAsiaTheme="majorEastAsia" w:hAnsiTheme="majorHAnsi" w:cstheme="majorBidi"/>
      <w:color w:val="2E74B5" w:themeColor="accent1" w:themeShade="BF"/>
      <w:sz w:val="32"/>
      <w:szCs w:val="32"/>
      <w:lang w:val="en-GB" w:eastAsia="zh-CN"/>
    </w:rPr>
  </w:style>
  <w:style w:type="character" w:customStyle="1" w:styleId="2Char">
    <w:name w:val="Επικεφαλίδα 2 Char"/>
    <w:basedOn w:val="a0"/>
    <w:link w:val="2"/>
    <w:uiPriority w:val="9"/>
    <w:rsid w:val="004D29F9"/>
    <w:rPr>
      <w:rFonts w:asciiTheme="majorHAnsi" w:eastAsiaTheme="majorEastAsia" w:hAnsiTheme="majorHAnsi" w:cstheme="majorBidi"/>
      <w:color w:val="2E74B5" w:themeColor="accent1" w:themeShade="BF"/>
      <w:sz w:val="26"/>
      <w:szCs w:val="26"/>
      <w:lang w:val="en-GB" w:eastAsia="zh-CN"/>
    </w:rPr>
  </w:style>
  <w:style w:type="character" w:customStyle="1" w:styleId="3Char">
    <w:name w:val="Επικεφαλίδα 3 Char"/>
    <w:basedOn w:val="a0"/>
    <w:link w:val="3"/>
    <w:uiPriority w:val="9"/>
    <w:rsid w:val="004D29F9"/>
    <w:rPr>
      <w:rFonts w:asciiTheme="majorHAnsi" w:eastAsiaTheme="majorEastAsia" w:hAnsiTheme="majorHAnsi" w:cstheme="majorBidi"/>
      <w:color w:val="1F4D78" w:themeColor="accent1" w:themeShade="7F"/>
      <w:sz w:val="24"/>
      <w:szCs w:val="24"/>
      <w:lang w:val="en-GB" w:eastAsia="zh-CN"/>
    </w:rPr>
  </w:style>
  <w:style w:type="paragraph" w:styleId="a7">
    <w:name w:val="No Spacing"/>
    <w:uiPriority w:val="1"/>
    <w:qFormat/>
    <w:rsid w:val="004D29F9"/>
    <w:pPr>
      <w:suppressAutoHyphens/>
      <w:spacing w:after="0" w:line="240" w:lineRule="auto"/>
      <w:jc w:val="both"/>
    </w:pPr>
    <w:rPr>
      <w:rFonts w:ascii="Calibri" w:eastAsia="Times New Roman" w:hAnsi="Calibri" w:cs="Calibri"/>
      <w:szCs w:val="24"/>
      <w:lang w:val="en-GB" w:eastAsia="zh-CN"/>
    </w:rPr>
  </w:style>
  <w:style w:type="paragraph" w:styleId="a8">
    <w:name w:val="TOC Heading"/>
    <w:basedOn w:val="1"/>
    <w:next w:val="a"/>
    <w:uiPriority w:val="39"/>
    <w:unhideWhenUsed/>
    <w:qFormat/>
    <w:rsid w:val="004D29F9"/>
    <w:pPr>
      <w:suppressAutoHyphens w:val="0"/>
      <w:spacing w:line="259" w:lineRule="auto"/>
      <w:jc w:val="left"/>
      <w:outlineLvl w:val="9"/>
    </w:pPr>
    <w:rPr>
      <w:lang w:val="el-GR" w:eastAsia="el-GR"/>
    </w:rPr>
  </w:style>
  <w:style w:type="paragraph" w:styleId="10">
    <w:name w:val="toc 1"/>
    <w:basedOn w:val="a"/>
    <w:next w:val="a"/>
    <w:autoRedefine/>
    <w:uiPriority w:val="39"/>
    <w:unhideWhenUsed/>
    <w:rsid w:val="004D29F9"/>
    <w:pPr>
      <w:spacing w:after="100"/>
    </w:pPr>
  </w:style>
  <w:style w:type="paragraph" w:styleId="20">
    <w:name w:val="toc 2"/>
    <w:basedOn w:val="a"/>
    <w:next w:val="a"/>
    <w:autoRedefine/>
    <w:uiPriority w:val="39"/>
    <w:unhideWhenUsed/>
    <w:rsid w:val="004D29F9"/>
    <w:pPr>
      <w:spacing w:after="100"/>
      <w:ind w:left="220"/>
    </w:pPr>
  </w:style>
  <w:style w:type="character" w:styleId="-">
    <w:name w:val="Hyperlink"/>
    <w:basedOn w:val="a0"/>
    <w:uiPriority w:val="99"/>
    <w:unhideWhenUsed/>
    <w:rsid w:val="004D29F9"/>
    <w:rPr>
      <w:color w:val="0563C1" w:themeColor="hyperlink"/>
      <w:u w:val="single"/>
    </w:rPr>
  </w:style>
  <w:style w:type="paragraph" w:styleId="a9">
    <w:name w:val="Subtitle"/>
    <w:basedOn w:val="a"/>
    <w:next w:val="a"/>
    <w:link w:val="Char2"/>
    <w:uiPriority w:val="11"/>
    <w:qFormat/>
    <w:rsid w:val="00CB33D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Char2">
    <w:name w:val="Υπότιτλος Char"/>
    <w:basedOn w:val="a0"/>
    <w:link w:val="a9"/>
    <w:uiPriority w:val="11"/>
    <w:rsid w:val="00CB33D4"/>
    <w:rPr>
      <w:rFonts w:eastAsiaTheme="minorEastAsia"/>
      <w:color w:val="5A5A5A" w:themeColor="text1" w:themeTint="A5"/>
      <w:spacing w:val="15"/>
      <w:lang w:val="en-GB" w:eastAsia="zh-CN"/>
    </w:rPr>
  </w:style>
  <w:style w:type="character" w:customStyle="1" w:styleId="4Char">
    <w:name w:val="Επικεφαλίδα 4 Char"/>
    <w:basedOn w:val="a0"/>
    <w:link w:val="4"/>
    <w:uiPriority w:val="9"/>
    <w:rsid w:val="00CB33D4"/>
    <w:rPr>
      <w:rFonts w:asciiTheme="majorHAnsi" w:eastAsiaTheme="majorEastAsia" w:hAnsiTheme="majorHAnsi" w:cstheme="majorBidi"/>
      <w:i/>
      <w:iCs/>
      <w:color w:val="2E74B5" w:themeColor="accent1" w:themeShade="BF"/>
      <w:szCs w:val="24"/>
      <w:lang w:val="en-GB" w:eastAsia="zh-CN"/>
    </w:rPr>
  </w:style>
  <w:style w:type="character" w:customStyle="1" w:styleId="5Char">
    <w:name w:val="Επικεφαλίδα 5 Char"/>
    <w:basedOn w:val="a0"/>
    <w:link w:val="5"/>
    <w:uiPriority w:val="9"/>
    <w:rsid w:val="00CB33D4"/>
    <w:rPr>
      <w:rFonts w:asciiTheme="majorHAnsi" w:eastAsiaTheme="majorEastAsia" w:hAnsiTheme="majorHAnsi" w:cstheme="majorBidi"/>
      <w:color w:val="2E74B5" w:themeColor="accent1" w:themeShade="BF"/>
      <w:szCs w:val="24"/>
      <w:lang w:val="en-GB" w:eastAsia="zh-CN"/>
    </w:rPr>
  </w:style>
  <w:style w:type="character" w:customStyle="1" w:styleId="6Char">
    <w:name w:val="Επικεφαλίδα 6 Char"/>
    <w:basedOn w:val="a0"/>
    <w:link w:val="6"/>
    <w:uiPriority w:val="9"/>
    <w:rsid w:val="00CB33D4"/>
    <w:rPr>
      <w:rFonts w:asciiTheme="majorHAnsi" w:eastAsiaTheme="majorEastAsia" w:hAnsiTheme="majorHAnsi" w:cstheme="majorBidi"/>
      <w:color w:val="1F4D78" w:themeColor="accent1" w:themeShade="7F"/>
      <w:szCs w:val="24"/>
      <w:lang w:val="en-GB" w:eastAsia="zh-CN"/>
    </w:rPr>
  </w:style>
  <w:style w:type="character" w:customStyle="1" w:styleId="7Char">
    <w:name w:val="Επικεφαλίδα 7 Char"/>
    <w:basedOn w:val="a0"/>
    <w:link w:val="7"/>
    <w:uiPriority w:val="9"/>
    <w:rsid w:val="00CB33D4"/>
    <w:rPr>
      <w:rFonts w:asciiTheme="majorHAnsi" w:eastAsiaTheme="majorEastAsia" w:hAnsiTheme="majorHAnsi" w:cstheme="majorBidi"/>
      <w:i/>
      <w:iCs/>
      <w:color w:val="1F4D78" w:themeColor="accent1" w:themeShade="7F"/>
      <w:szCs w:val="24"/>
      <w:lang w:val="en-GB" w:eastAsia="zh-CN"/>
    </w:rPr>
  </w:style>
  <w:style w:type="character" w:customStyle="1" w:styleId="8Char">
    <w:name w:val="Επικεφαλίδα 8 Char"/>
    <w:basedOn w:val="a0"/>
    <w:link w:val="8"/>
    <w:uiPriority w:val="9"/>
    <w:rsid w:val="00CB33D4"/>
    <w:rPr>
      <w:rFonts w:asciiTheme="majorHAnsi" w:eastAsiaTheme="majorEastAsia" w:hAnsiTheme="majorHAnsi" w:cstheme="majorBidi"/>
      <w:color w:val="272727" w:themeColor="text1" w:themeTint="D8"/>
      <w:sz w:val="21"/>
      <w:szCs w:val="21"/>
      <w:lang w:val="en-GB" w:eastAsia="zh-CN"/>
    </w:rPr>
  </w:style>
  <w:style w:type="character" w:customStyle="1" w:styleId="9Char">
    <w:name w:val="Επικεφαλίδα 9 Char"/>
    <w:basedOn w:val="a0"/>
    <w:link w:val="9"/>
    <w:uiPriority w:val="9"/>
    <w:rsid w:val="00CB33D4"/>
    <w:rPr>
      <w:rFonts w:asciiTheme="majorHAnsi" w:eastAsiaTheme="majorEastAsia" w:hAnsiTheme="majorHAnsi" w:cstheme="majorBidi"/>
      <w:i/>
      <w:iCs/>
      <w:color w:val="272727" w:themeColor="text1" w:themeTint="D8"/>
      <w:sz w:val="21"/>
      <w:szCs w:val="21"/>
      <w:lang w:val="en-GB" w:eastAsia="zh-CN"/>
    </w:rPr>
  </w:style>
  <w:style w:type="numbering" w:customStyle="1" w:styleId="11">
    <w:name w:val="Χωρίς λίστα1"/>
    <w:next w:val="a2"/>
    <w:uiPriority w:val="99"/>
    <w:semiHidden/>
    <w:unhideWhenUsed/>
    <w:rsid w:val="00B76B46"/>
  </w:style>
  <w:style w:type="paragraph" w:styleId="aa">
    <w:name w:val="Body Text Indent"/>
    <w:basedOn w:val="a"/>
    <w:link w:val="Char3"/>
    <w:semiHidden/>
    <w:unhideWhenUsed/>
    <w:rsid w:val="002B56E5"/>
    <w:pPr>
      <w:ind w:left="283"/>
    </w:pPr>
  </w:style>
  <w:style w:type="character" w:customStyle="1" w:styleId="Char3">
    <w:name w:val="Σώμα κείμενου με εσοχή Char"/>
    <w:basedOn w:val="a0"/>
    <w:link w:val="aa"/>
    <w:semiHidden/>
    <w:rsid w:val="002B56E5"/>
    <w:rPr>
      <w:rFonts w:ascii="Calibri" w:eastAsia="Times New Roman" w:hAnsi="Calibri" w:cs="Calibri"/>
      <w:szCs w:val="24"/>
      <w:lang w:val="en-GB" w:eastAsia="zh-CN"/>
    </w:rPr>
  </w:style>
  <w:style w:type="numbering" w:customStyle="1" w:styleId="21">
    <w:name w:val="Χωρίς λίστα2"/>
    <w:next w:val="a2"/>
    <w:uiPriority w:val="99"/>
    <w:semiHidden/>
    <w:unhideWhenUsed/>
    <w:rsid w:val="002B56E5"/>
  </w:style>
  <w:style w:type="paragraph" w:customStyle="1" w:styleId="Default">
    <w:name w:val="Default"/>
    <w:rsid w:val="00302B59"/>
    <w:pPr>
      <w:suppressAutoHyphens/>
      <w:autoSpaceDE w:val="0"/>
      <w:spacing w:after="0" w:line="240" w:lineRule="auto"/>
    </w:pPr>
    <w:rPr>
      <w:rFonts w:ascii="Arial" w:eastAsia="Times New Roman" w:hAnsi="Arial" w:cs="Arial"/>
      <w:color w:val="000000"/>
      <w:sz w:val="24"/>
      <w:szCs w:val="24"/>
      <w:lang w:eastAsia="ar-SA"/>
    </w:rPr>
  </w:style>
  <w:style w:type="paragraph" w:styleId="ab">
    <w:name w:val="Balloon Text"/>
    <w:basedOn w:val="a"/>
    <w:link w:val="Char4"/>
    <w:uiPriority w:val="99"/>
    <w:semiHidden/>
    <w:unhideWhenUsed/>
    <w:rsid w:val="00EE7205"/>
    <w:pPr>
      <w:spacing w:after="0"/>
    </w:pPr>
    <w:rPr>
      <w:rFonts w:ascii="Tahoma" w:hAnsi="Tahoma" w:cs="Tahoma"/>
      <w:sz w:val="16"/>
      <w:szCs w:val="16"/>
    </w:rPr>
  </w:style>
  <w:style w:type="character" w:customStyle="1" w:styleId="Char4">
    <w:name w:val="Κείμενο πλαισίου Char"/>
    <w:basedOn w:val="a0"/>
    <w:link w:val="ab"/>
    <w:uiPriority w:val="99"/>
    <w:semiHidden/>
    <w:rsid w:val="00EE7205"/>
    <w:rPr>
      <w:rFonts w:ascii="Tahoma" w:eastAsia="Times New Roman" w:hAnsi="Tahoma" w:cs="Tahoma"/>
      <w:sz w:val="16"/>
      <w:szCs w:val="16"/>
      <w:lang w:val="en-GB" w:eastAsia="zh-CN"/>
    </w:rPr>
  </w:style>
  <w:style w:type="paragraph" w:styleId="ac">
    <w:name w:val="List Paragraph"/>
    <w:basedOn w:val="a"/>
    <w:uiPriority w:val="34"/>
    <w:qFormat/>
    <w:rsid w:val="00015AB1"/>
    <w:pPr>
      <w:ind w:left="720"/>
      <w:contextualSpacing/>
    </w:pPr>
  </w:style>
</w:styles>
</file>

<file path=word/webSettings.xml><?xml version="1.0" encoding="utf-8"?>
<w:webSettings xmlns:r="http://schemas.openxmlformats.org/officeDocument/2006/relationships" xmlns:w="http://schemas.openxmlformats.org/wordprocessingml/2006/main">
  <w:divs>
    <w:div w:id="577716969">
      <w:bodyDiv w:val="1"/>
      <w:marLeft w:val="0"/>
      <w:marRight w:val="0"/>
      <w:marTop w:val="0"/>
      <w:marBottom w:val="0"/>
      <w:divBdr>
        <w:top w:val="none" w:sz="0" w:space="0" w:color="auto"/>
        <w:left w:val="none" w:sz="0" w:space="0" w:color="auto"/>
        <w:bottom w:val="none" w:sz="0" w:space="0" w:color="auto"/>
        <w:right w:val="none" w:sz="0" w:space="0" w:color="auto"/>
      </w:divBdr>
    </w:div>
    <w:div w:id="139736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imoszirou.gr" TargetMode="External"/><Relationship Id="rId4" Type="http://schemas.openxmlformats.org/officeDocument/2006/relationships/settings" Target="settings.xml"/><Relationship Id="rId9" Type="http://schemas.openxmlformats.org/officeDocument/2006/relationships/hyperlink" Target="http://www.dimoszirou.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7FDBB-5696-40D4-BE35-6CFC36D4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2869</Words>
  <Characters>15494</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18327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USER7</cp:lastModifiedBy>
  <cp:revision>8</cp:revision>
  <dcterms:created xsi:type="dcterms:W3CDTF">2022-10-05T10:19:00Z</dcterms:created>
  <dcterms:modified xsi:type="dcterms:W3CDTF">2022-10-18T06:05:00Z</dcterms:modified>
</cp:coreProperties>
</file>